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6F494">
      <w:pPr>
        <w:adjustRightInd w:val="0"/>
        <w:spacing w:line="500" w:lineRule="exact"/>
        <w:rPr>
          <w:rFonts w:ascii="黑体" w:hAnsi="黑体" w:eastAsia="黑体" w:cs="黑体"/>
          <w:szCs w:val="32"/>
        </w:rPr>
      </w:pPr>
      <w:r>
        <w:rPr>
          <w:rFonts w:ascii="黑体" w:hAnsi="黑体" w:eastAsia="黑体" w:cs="黑体"/>
          <w:szCs w:val="32"/>
        </w:rPr>
        <w:t>附件</w:t>
      </w:r>
      <w:r>
        <w:rPr>
          <w:rFonts w:eastAsia="黑体" w:cs="黑体"/>
          <w:szCs w:val="32"/>
        </w:rPr>
        <w:t>3</w:t>
      </w:r>
    </w:p>
    <w:p w14:paraId="28B598C1">
      <w:pPr>
        <w:spacing w:afterLines="50" w:line="600" w:lineRule="exact"/>
        <w:jc w:val="center"/>
        <w:rPr>
          <w:rFonts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82"/>
        <w:gridCol w:w="455"/>
        <w:gridCol w:w="251"/>
        <w:gridCol w:w="426"/>
        <w:gridCol w:w="147"/>
        <w:gridCol w:w="985"/>
        <w:gridCol w:w="449"/>
        <w:gridCol w:w="419"/>
        <w:gridCol w:w="549"/>
        <w:gridCol w:w="232"/>
        <w:gridCol w:w="74"/>
        <w:gridCol w:w="403"/>
        <w:gridCol w:w="283"/>
        <w:gridCol w:w="421"/>
        <w:gridCol w:w="146"/>
        <w:gridCol w:w="146"/>
        <w:gridCol w:w="563"/>
        <w:gridCol w:w="144"/>
        <w:gridCol w:w="711"/>
        <w:gridCol w:w="281"/>
        <w:gridCol w:w="1557"/>
      </w:tblGrid>
      <w:tr w14:paraId="231D0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jc w:val="center"/>
        </w:trPr>
        <w:tc>
          <w:tcPr>
            <w:tcW w:w="1444" w:type="dxa"/>
            <w:gridSpan w:val="3"/>
            <w:vAlign w:val="center"/>
          </w:tcPr>
          <w:p w14:paraId="49E0CB98">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作品标题</w:t>
            </w:r>
          </w:p>
        </w:tc>
        <w:tc>
          <w:tcPr>
            <w:tcW w:w="3532" w:type="dxa"/>
            <w:gridSpan w:val="9"/>
            <w:vAlign w:val="center"/>
          </w:tcPr>
          <w:p w14:paraId="7C3EC200">
            <w:pPr>
              <w:spacing w:line="300" w:lineRule="exact"/>
              <w:rPr>
                <w:rFonts w:ascii="华文中宋" w:hAnsi="华文中宋" w:eastAsia="华文中宋"/>
                <w:sz w:val="21"/>
                <w:szCs w:val="21"/>
              </w:rPr>
            </w:pPr>
            <w:r>
              <w:rPr>
                <w:rFonts w:hint="eastAsia" w:ascii="仿宋" w:hAnsi="仿宋" w:eastAsia="仿宋" w:cs="仿宋"/>
                <w:sz w:val="21"/>
                <w:szCs w:val="21"/>
                <w:lang w:val="zh-CN"/>
              </w:rPr>
              <w:t>首次成功繁育4只幼鸟 江西朱鹮种群重建取得重大突破</w:t>
            </w:r>
          </w:p>
        </w:tc>
        <w:tc>
          <w:tcPr>
            <w:tcW w:w="1962" w:type="dxa"/>
            <w:gridSpan w:val="6"/>
            <w:vAlign w:val="center"/>
          </w:tcPr>
          <w:p w14:paraId="41ABD512">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参评项目</w:t>
            </w:r>
          </w:p>
          <w:p w14:paraId="14284ACE">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（播发形式）</w:t>
            </w:r>
          </w:p>
        </w:tc>
        <w:tc>
          <w:tcPr>
            <w:tcW w:w="2693" w:type="dxa"/>
            <w:gridSpan w:val="4"/>
            <w:vAlign w:val="center"/>
          </w:tcPr>
          <w:p w14:paraId="76C447E3">
            <w:pPr>
              <w:spacing w:line="300" w:lineRule="exact"/>
              <w:ind w:firstLine="416" w:firstLineChars="200"/>
              <w:rPr>
                <w:rFonts w:ascii="仿宋" w:hAnsi="仿宋" w:eastAsia="仿宋"/>
                <w:color w:val="000000"/>
                <w:sz w:val="21"/>
                <w:szCs w:val="21"/>
              </w:rPr>
            </w:pPr>
            <w:r>
              <w:rPr>
                <w:rFonts w:hint="eastAsia" w:ascii="仿宋" w:hAnsi="仿宋" w:eastAsia="仿宋"/>
                <w:color w:val="000000"/>
                <w:sz w:val="21"/>
                <w:szCs w:val="21"/>
              </w:rPr>
              <w:t>消息（广播）</w:t>
            </w:r>
          </w:p>
        </w:tc>
      </w:tr>
      <w:tr w14:paraId="1DD86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444" w:type="dxa"/>
            <w:gridSpan w:val="3"/>
            <w:vAlign w:val="center"/>
          </w:tcPr>
          <w:p w14:paraId="34B94A30">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时长</w:t>
            </w:r>
          </w:p>
        </w:tc>
        <w:tc>
          <w:tcPr>
            <w:tcW w:w="3532" w:type="dxa"/>
            <w:gridSpan w:val="9"/>
            <w:vAlign w:val="center"/>
          </w:tcPr>
          <w:p w14:paraId="777E3B86">
            <w:pPr>
              <w:spacing w:line="300" w:lineRule="exact"/>
              <w:ind w:firstLine="624" w:firstLineChars="300"/>
              <w:rPr>
                <w:rFonts w:ascii="华文中宋" w:hAnsi="华文中宋" w:eastAsia="仿宋"/>
                <w:color w:val="000000"/>
                <w:sz w:val="21"/>
                <w:szCs w:val="21"/>
              </w:rPr>
            </w:pPr>
            <w:r>
              <w:rPr>
                <w:rFonts w:hint="eastAsia" w:ascii="仿宋" w:hAnsi="仿宋" w:eastAsia="仿宋" w:cs="仿宋"/>
                <w:color w:val="000000"/>
                <w:sz w:val="21"/>
                <w:szCs w:val="21"/>
              </w:rPr>
              <w:t>3分51秒</w:t>
            </w:r>
          </w:p>
        </w:tc>
        <w:tc>
          <w:tcPr>
            <w:tcW w:w="1253" w:type="dxa"/>
            <w:gridSpan w:val="4"/>
            <w:vAlign w:val="center"/>
          </w:tcPr>
          <w:p w14:paraId="2F09863B">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专门</w:t>
            </w:r>
          </w:p>
          <w:p w14:paraId="1B4F2F0E">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类别</w:t>
            </w:r>
          </w:p>
        </w:tc>
        <w:tc>
          <w:tcPr>
            <w:tcW w:w="3402" w:type="dxa"/>
            <w:gridSpan w:val="6"/>
            <w:vAlign w:val="center"/>
          </w:tcPr>
          <w:p w14:paraId="381563BB">
            <w:pPr>
              <w:spacing w:line="300" w:lineRule="exact"/>
              <w:ind w:firstLine="624" w:firstLineChars="300"/>
              <w:rPr>
                <w:rFonts w:ascii="仿宋_GB2312" w:hAnsi="仿宋" w:eastAsia="仿宋"/>
                <w:color w:val="000000"/>
                <w:sz w:val="21"/>
                <w:szCs w:val="21"/>
              </w:rPr>
            </w:pPr>
            <w:r>
              <w:rPr>
                <w:rFonts w:hint="eastAsia" w:ascii="仿宋" w:hAnsi="仿宋" w:eastAsia="仿宋" w:cs="仿宋"/>
                <w:color w:val="000000"/>
                <w:sz w:val="21"/>
                <w:szCs w:val="21"/>
              </w:rPr>
              <w:t>重大主题</w:t>
            </w:r>
          </w:p>
        </w:tc>
      </w:tr>
      <w:tr w14:paraId="4F995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444" w:type="dxa"/>
            <w:gridSpan w:val="3"/>
            <w:vAlign w:val="center"/>
          </w:tcPr>
          <w:p w14:paraId="39DB6972">
            <w:pPr>
              <w:spacing w:line="300" w:lineRule="exact"/>
              <w:jc w:val="center"/>
              <w:rPr>
                <w:rFonts w:ascii="华文中宋" w:hAnsi="华文中宋" w:eastAsia="华文中宋"/>
                <w:color w:val="000000"/>
                <w:spacing w:val="-12"/>
                <w:sz w:val="28"/>
                <w:szCs w:val="22"/>
              </w:rPr>
            </w:pPr>
            <w:r>
              <w:rPr>
                <w:rFonts w:hint="eastAsia" w:ascii="华文中宋" w:hAnsi="华文中宋" w:eastAsia="华文中宋"/>
                <w:color w:val="000000"/>
                <w:spacing w:val="-12"/>
                <w:sz w:val="28"/>
                <w:szCs w:val="22"/>
              </w:rPr>
              <w:t>作  者</w:t>
            </w:r>
          </w:p>
          <w:p w14:paraId="3C89A939">
            <w:pPr>
              <w:spacing w:line="300" w:lineRule="exact"/>
              <w:jc w:val="center"/>
              <w:rPr>
                <w:rFonts w:ascii="华文中宋" w:hAnsi="华文中宋" w:eastAsia="华文中宋"/>
                <w:color w:val="000000"/>
                <w:spacing w:val="-12"/>
                <w:sz w:val="24"/>
                <w:szCs w:val="22"/>
              </w:rPr>
            </w:pPr>
            <w:r>
              <w:rPr>
                <w:rFonts w:hint="eastAsia" w:ascii="华文中宋" w:hAnsi="华文中宋" w:eastAsia="华文中宋"/>
                <w:color w:val="000000"/>
                <w:spacing w:val="-12"/>
                <w:sz w:val="22"/>
                <w:szCs w:val="22"/>
              </w:rPr>
              <w:t>（主创人员）</w:t>
            </w:r>
          </w:p>
        </w:tc>
        <w:tc>
          <w:tcPr>
            <w:tcW w:w="3935" w:type="dxa"/>
            <w:gridSpan w:val="10"/>
            <w:vAlign w:val="center"/>
          </w:tcPr>
          <w:p w14:paraId="15239A8B">
            <w:pPr>
              <w:spacing w:line="300" w:lineRule="exact"/>
              <w:ind w:firstLine="208" w:firstLineChars="100"/>
              <w:rPr>
                <w:rFonts w:ascii="仿宋_GB2312" w:hAnsi="华文中宋" w:eastAsia="仿宋_GB2312"/>
                <w:color w:val="000000"/>
                <w:sz w:val="21"/>
                <w:szCs w:val="21"/>
              </w:rPr>
            </w:pPr>
            <w:r>
              <w:rPr>
                <w:rFonts w:hint="eastAsia" w:ascii="仿宋" w:hAnsi="仿宋" w:eastAsia="仿宋" w:cs="仿宋"/>
                <w:sz w:val="21"/>
                <w:szCs w:val="21"/>
                <w:lang w:val="zh-CN"/>
              </w:rPr>
              <w:t>陈燕玲、祝卫明、</w:t>
            </w:r>
            <w:r>
              <w:rPr>
                <w:rFonts w:hint="eastAsia" w:ascii="仿宋" w:hAnsi="仿宋" w:eastAsia="仿宋" w:cs="仿宋"/>
                <w:sz w:val="21"/>
                <w:szCs w:val="21"/>
                <w:lang w:val="zh-CN" w:eastAsia="zh-CN"/>
              </w:rPr>
              <w:t>李先</w:t>
            </w:r>
            <w:r>
              <w:rPr>
                <w:rFonts w:hint="eastAsia" w:ascii="仿宋" w:hAnsi="仿宋" w:eastAsia="仿宋" w:cs="仿宋"/>
                <w:sz w:val="21"/>
                <w:szCs w:val="21"/>
                <w:lang w:val="zh-CN"/>
              </w:rPr>
              <w:t xml:space="preserve">、余进开  </w:t>
            </w:r>
          </w:p>
        </w:tc>
        <w:tc>
          <w:tcPr>
            <w:tcW w:w="996" w:type="dxa"/>
            <w:gridSpan w:val="4"/>
            <w:vAlign w:val="center"/>
          </w:tcPr>
          <w:p w14:paraId="63F072A1">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编辑</w:t>
            </w:r>
          </w:p>
        </w:tc>
        <w:tc>
          <w:tcPr>
            <w:tcW w:w="3256" w:type="dxa"/>
            <w:gridSpan w:val="5"/>
            <w:vAlign w:val="center"/>
          </w:tcPr>
          <w:p w14:paraId="4B1E86B8">
            <w:pPr>
              <w:spacing w:line="300" w:lineRule="exact"/>
              <w:ind w:firstLine="208" w:firstLineChars="100"/>
              <w:rPr>
                <w:rFonts w:ascii="仿宋" w:hAnsi="仿宋" w:eastAsia="仿宋"/>
                <w:color w:val="000000"/>
                <w:w w:val="95"/>
                <w:sz w:val="21"/>
                <w:szCs w:val="21"/>
              </w:rPr>
            </w:pPr>
            <w:r>
              <w:rPr>
                <w:rFonts w:hint="eastAsia" w:ascii="仿宋" w:hAnsi="仿宋" w:eastAsia="仿宋" w:cs="仿宋"/>
                <w:sz w:val="21"/>
                <w:szCs w:val="21"/>
                <w:lang w:val="zh-CN"/>
              </w:rPr>
              <w:t xml:space="preserve">吴兰兰、郑杰、黄肇  </w:t>
            </w:r>
          </w:p>
        </w:tc>
      </w:tr>
      <w:tr w14:paraId="538E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444" w:type="dxa"/>
            <w:gridSpan w:val="3"/>
            <w:vAlign w:val="center"/>
          </w:tcPr>
          <w:p w14:paraId="6A0A5C70">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原创单位</w:t>
            </w:r>
          </w:p>
        </w:tc>
        <w:tc>
          <w:tcPr>
            <w:tcW w:w="2677" w:type="dxa"/>
            <w:gridSpan w:val="6"/>
            <w:vAlign w:val="center"/>
          </w:tcPr>
          <w:p w14:paraId="410DE52A">
            <w:pPr>
              <w:spacing w:line="300" w:lineRule="exact"/>
              <w:ind w:firstLine="208" w:firstLineChars="100"/>
              <w:rPr>
                <w:rFonts w:hint="eastAsia" w:ascii="仿宋" w:hAnsi="仿宋" w:eastAsia="仿宋" w:cs="仿宋"/>
                <w:sz w:val="21"/>
                <w:szCs w:val="21"/>
                <w:lang w:eastAsia="zh-CN"/>
              </w:rPr>
            </w:pPr>
            <w:r>
              <w:rPr>
                <w:rFonts w:hint="eastAsia" w:ascii="仿宋" w:hAnsi="仿宋" w:eastAsia="仿宋" w:cs="仿宋"/>
                <w:sz w:val="21"/>
                <w:szCs w:val="21"/>
              </w:rPr>
              <w:t>鹰潭市融媒体中心</w:t>
            </w:r>
            <w:r>
              <w:rPr>
                <w:rFonts w:hint="eastAsia" w:ascii="仿宋" w:hAnsi="仿宋" w:eastAsia="仿宋" w:cs="仿宋"/>
                <w:sz w:val="21"/>
                <w:szCs w:val="21"/>
                <w:lang w:eastAsia="zh-CN"/>
              </w:rPr>
              <w:t>、</w:t>
            </w:r>
          </w:p>
          <w:p w14:paraId="7A2495D4">
            <w:pPr>
              <w:spacing w:line="300" w:lineRule="exact"/>
              <w:ind w:firstLine="208" w:firstLineChars="100"/>
              <w:rPr>
                <w:rFonts w:hint="eastAsia" w:ascii="仿宋" w:hAnsi="仿宋" w:eastAsia="仿宋"/>
                <w:color w:val="000000"/>
                <w:sz w:val="21"/>
                <w:szCs w:val="21"/>
                <w:lang w:eastAsia="zh-CN"/>
              </w:rPr>
            </w:pPr>
            <w:r>
              <w:rPr>
                <w:rFonts w:hint="eastAsia" w:ascii="仿宋" w:hAnsi="仿宋" w:eastAsia="仿宋" w:cs="仿宋"/>
                <w:sz w:val="21"/>
                <w:szCs w:val="21"/>
                <w:lang w:eastAsia="zh-CN"/>
              </w:rPr>
              <w:t>江西广播电视台</w:t>
            </w:r>
          </w:p>
        </w:tc>
        <w:tc>
          <w:tcPr>
            <w:tcW w:w="1962" w:type="dxa"/>
            <w:gridSpan w:val="6"/>
            <w:vAlign w:val="center"/>
          </w:tcPr>
          <w:p w14:paraId="02EBA36F">
            <w:pPr>
              <w:spacing w:line="300" w:lineRule="exact"/>
              <w:jc w:val="center"/>
              <w:rPr>
                <w:rFonts w:ascii="仿宋_GB2312" w:hAnsi="仿宋" w:eastAsia="仿宋_GB2312"/>
                <w:color w:val="000000"/>
                <w:sz w:val="18"/>
                <w:szCs w:val="18"/>
                <w:highlight w:val="green"/>
              </w:rPr>
            </w:pPr>
            <w:r>
              <w:rPr>
                <w:rFonts w:hint="eastAsia" w:ascii="华文中宋" w:hAnsi="华文中宋" w:eastAsia="华文中宋"/>
                <w:color w:val="000000"/>
                <w:sz w:val="28"/>
                <w:szCs w:val="28"/>
              </w:rPr>
              <w:t>发布端/账号/媒体名称</w:t>
            </w:r>
          </w:p>
        </w:tc>
        <w:tc>
          <w:tcPr>
            <w:tcW w:w="3548" w:type="dxa"/>
            <w:gridSpan w:val="7"/>
            <w:vAlign w:val="center"/>
          </w:tcPr>
          <w:p w14:paraId="36D1D4BE">
            <w:pPr>
              <w:spacing w:line="300" w:lineRule="exact"/>
              <w:ind w:firstLine="208" w:firstLineChars="100"/>
              <w:rPr>
                <w:rFonts w:hint="eastAsia" w:ascii="仿宋" w:hAnsi="仿宋" w:eastAsia="仿宋" w:cs="仿宋"/>
                <w:sz w:val="21"/>
                <w:szCs w:val="21"/>
                <w:lang w:eastAsia="zh-CN"/>
              </w:rPr>
            </w:pPr>
            <w:r>
              <w:rPr>
                <w:rFonts w:hint="eastAsia" w:ascii="仿宋" w:hAnsi="仿宋" w:eastAsia="仿宋" w:cs="仿宋"/>
                <w:sz w:val="21"/>
                <w:szCs w:val="21"/>
              </w:rPr>
              <w:t>鹰潭市融媒体中心</w:t>
            </w:r>
            <w:r>
              <w:rPr>
                <w:rFonts w:hint="eastAsia" w:ascii="仿宋" w:hAnsi="仿宋" w:eastAsia="仿宋" w:cs="仿宋"/>
                <w:sz w:val="21"/>
                <w:szCs w:val="21"/>
                <w:lang w:eastAsia="zh-CN"/>
              </w:rPr>
              <w:t>、</w:t>
            </w:r>
          </w:p>
          <w:p w14:paraId="053C6FE0">
            <w:pPr>
              <w:spacing w:line="300" w:lineRule="exact"/>
              <w:ind w:firstLine="208" w:firstLineChars="100"/>
              <w:rPr>
                <w:rFonts w:hint="eastAsia" w:ascii="仿宋_GB2312" w:hAnsi="仿宋" w:eastAsia="仿宋"/>
                <w:color w:val="000000"/>
                <w:sz w:val="18"/>
                <w:szCs w:val="18"/>
                <w:highlight w:val="green"/>
                <w:lang w:eastAsia="zh-CN"/>
              </w:rPr>
            </w:pPr>
            <w:r>
              <w:rPr>
                <w:rFonts w:hint="eastAsia" w:ascii="仿宋" w:hAnsi="仿宋" w:eastAsia="仿宋" w:cs="仿宋"/>
                <w:sz w:val="21"/>
                <w:szCs w:val="21"/>
                <w:lang w:eastAsia="zh-CN"/>
              </w:rPr>
              <w:t>江西广播电视台</w:t>
            </w:r>
          </w:p>
        </w:tc>
      </w:tr>
      <w:tr w14:paraId="6FB4D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jc w:val="center"/>
        </w:trPr>
        <w:tc>
          <w:tcPr>
            <w:tcW w:w="2268" w:type="dxa"/>
            <w:gridSpan w:val="6"/>
            <w:vAlign w:val="center"/>
          </w:tcPr>
          <w:p w14:paraId="0D87B7FC">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刊播频率频道</w:t>
            </w:r>
          </w:p>
        </w:tc>
        <w:tc>
          <w:tcPr>
            <w:tcW w:w="4107" w:type="dxa"/>
            <w:gridSpan w:val="11"/>
            <w:vAlign w:val="center"/>
          </w:tcPr>
          <w:p w14:paraId="50EA62BC">
            <w:pPr>
              <w:spacing w:line="300" w:lineRule="exact"/>
              <w:ind w:firstLine="208" w:firstLineChars="100"/>
              <w:rPr>
                <w:rFonts w:hint="eastAsia" w:ascii="仿宋" w:hAnsi="仿宋" w:eastAsia="仿宋" w:cs="仿宋"/>
                <w:sz w:val="21"/>
                <w:szCs w:val="21"/>
                <w:lang w:val="zh-CN" w:eastAsia="zh-CN"/>
              </w:rPr>
            </w:pPr>
            <w:r>
              <w:rPr>
                <w:rFonts w:hint="eastAsia" w:ascii="仿宋" w:hAnsi="仿宋" w:eastAsia="仿宋" w:cs="仿宋"/>
                <w:sz w:val="21"/>
                <w:szCs w:val="21"/>
              </w:rPr>
              <w:t>新闻综合频率</w:t>
            </w:r>
            <w:r>
              <w:rPr>
                <w:rFonts w:ascii="仿宋" w:hAnsi="仿宋" w:eastAsia="仿宋" w:cs="仿宋"/>
                <w:sz w:val="21"/>
                <w:szCs w:val="21"/>
              </w:rPr>
              <w:t>《鹰</w:t>
            </w:r>
            <w:r>
              <w:rPr>
                <w:rFonts w:hint="eastAsia" w:ascii="仿宋" w:hAnsi="仿宋" w:eastAsia="仿宋" w:cs="仿宋"/>
                <w:sz w:val="21"/>
                <w:szCs w:val="21"/>
              </w:rPr>
              <w:t>广新闻</w:t>
            </w:r>
            <w:r>
              <w:rPr>
                <w:rFonts w:ascii="仿宋" w:hAnsi="仿宋" w:eastAsia="仿宋" w:cs="仿宋"/>
                <w:sz w:val="21"/>
                <w:szCs w:val="21"/>
              </w:rPr>
              <w:t>》</w:t>
            </w:r>
            <w:r>
              <w:rPr>
                <w:rFonts w:hint="eastAsia" w:ascii="仿宋" w:hAnsi="仿宋" w:eastAsia="仿宋" w:cs="仿宋"/>
                <w:sz w:val="21"/>
                <w:szCs w:val="21"/>
                <w:lang w:eastAsia="zh-CN"/>
              </w:rPr>
              <w:t>、江西综合新闻广播《全省新闻联播》</w:t>
            </w:r>
          </w:p>
        </w:tc>
        <w:tc>
          <w:tcPr>
            <w:tcW w:w="1418" w:type="dxa"/>
            <w:gridSpan w:val="3"/>
            <w:vAlign w:val="center"/>
          </w:tcPr>
          <w:p w14:paraId="1824659C">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刊播日期</w:t>
            </w:r>
          </w:p>
        </w:tc>
        <w:tc>
          <w:tcPr>
            <w:tcW w:w="1838" w:type="dxa"/>
            <w:gridSpan w:val="2"/>
            <w:vAlign w:val="center"/>
          </w:tcPr>
          <w:p w14:paraId="58A44B01">
            <w:pPr>
              <w:spacing w:line="300" w:lineRule="exact"/>
              <w:rPr>
                <w:rFonts w:ascii="仿宋" w:hAnsi="仿宋" w:eastAsia="仿宋" w:cs="仿宋"/>
                <w:sz w:val="21"/>
                <w:szCs w:val="21"/>
                <w:lang w:val="zh-CN"/>
              </w:rPr>
            </w:pPr>
            <w:r>
              <w:rPr>
                <w:rFonts w:hint="eastAsia" w:ascii="仿宋" w:hAnsi="仿宋" w:eastAsia="仿宋" w:cs="仿宋"/>
                <w:sz w:val="21"/>
                <w:szCs w:val="21"/>
                <w:lang w:val="zh-CN"/>
              </w:rPr>
              <w:t>2025年</w:t>
            </w:r>
            <w:r>
              <w:rPr>
                <w:rFonts w:hint="eastAsia" w:ascii="仿宋" w:hAnsi="仿宋" w:eastAsia="仿宋" w:cs="仿宋"/>
                <w:sz w:val="21"/>
                <w:szCs w:val="21"/>
              </w:rPr>
              <w:t>6</w:t>
            </w:r>
            <w:r>
              <w:rPr>
                <w:rFonts w:hint="eastAsia" w:ascii="仿宋" w:hAnsi="仿宋" w:eastAsia="仿宋" w:cs="仿宋"/>
                <w:sz w:val="21"/>
                <w:szCs w:val="21"/>
                <w:lang w:val="zh-CN"/>
              </w:rPr>
              <w:t>月</w:t>
            </w:r>
            <w:r>
              <w:rPr>
                <w:rFonts w:hint="eastAsia" w:ascii="仿宋" w:hAnsi="仿宋" w:eastAsia="仿宋" w:cs="仿宋"/>
                <w:sz w:val="21"/>
                <w:szCs w:val="21"/>
              </w:rPr>
              <w:t>19</w:t>
            </w:r>
            <w:r>
              <w:rPr>
                <w:rFonts w:hint="eastAsia" w:ascii="仿宋" w:hAnsi="仿宋" w:eastAsia="仿宋" w:cs="仿宋"/>
                <w:sz w:val="21"/>
                <w:szCs w:val="21"/>
                <w:lang w:val="zh-CN"/>
              </w:rPr>
              <w:t>日</w:t>
            </w:r>
          </w:p>
          <w:p w14:paraId="0EEF7B06">
            <w:pPr>
              <w:spacing w:line="300" w:lineRule="exact"/>
              <w:rPr>
                <w:rFonts w:ascii="仿宋" w:hAnsi="仿宋" w:eastAsia="仿宋"/>
                <w:color w:val="000000"/>
                <w:sz w:val="21"/>
                <w:szCs w:val="21"/>
              </w:rPr>
            </w:pPr>
            <w:r>
              <w:rPr>
                <w:rFonts w:hint="eastAsia" w:ascii="仿宋" w:hAnsi="仿宋" w:eastAsia="仿宋" w:cs="仿宋"/>
                <w:sz w:val="21"/>
                <w:szCs w:val="21"/>
              </w:rPr>
              <w:t>18时</w:t>
            </w:r>
            <w:r>
              <w:rPr>
                <w:rFonts w:hint="eastAsia" w:ascii="仿宋" w:hAnsi="仿宋" w:eastAsia="仿宋" w:cs="仿宋"/>
                <w:sz w:val="21"/>
                <w:szCs w:val="21"/>
                <w:lang w:val="en-US" w:eastAsia="zh-CN"/>
              </w:rPr>
              <w:t>07分33秒</w:t>
            </w:r>
            <w:r>
              <w:rPr>
                <w:rFonts w:hint="eastAsia" w:ascii="仿宋" w:hAnsi="仿宋" w:eastAsia="仿宋" w:cs="仿宋"/>
                <w:sz w:val="21"/>
                <w:szCs w:val="21"/>
              </w:rPr>
              <w:t xml:space="preserve">   </w:t>
            </w:r>
          </w:p>
        </w:tc>
      </w:tr>
      <w:tr w14:paraId="7E1BA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jc w:val="center"/>
        </w:trPr>
        <w:tc>
          <w:tcPr>
            <w:tcW w:w="989" w:type="dxa"/>
            <w:gridSpan w:val="2"/>
            <w:vAlign w:val="center"/>
          </w:tcPr>
          <w:p w14:paraId="16C9D12E">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 xml:space="preserve">  ︵</w:t>
            </w:r>
          </w:p>
          <w:p w14:paraId="11A4C17B">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作采</w:t>
            </w:r>
          </w:p>
          <w:p w14:paraId="264DE0BB">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品编</w:t>
            </w:r>
          </w:p>
          <w:p w14:paraId="21684B19">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简过</w:t>
            </w:r>
          </w:p>
          <w:p w14:paraId="25B36C04">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介程</w:t>
            </w:r>
          </w:p>
          <w:p w14:paraId="183D3BF5">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 xml:space="preserve">  ︶</w:t>
            </w:r>
          </w:p>
        </w:tc>
        <w:tc>
          <w:tcPr>
            <w:tcW w:w="8642" w:type="dxa"/>
            <w:gridSpan w:val="20"/>
            <w:vAlign w:val="center"/>
          </w:tcPr>
          <w:p w14:paraId="51357148">
            <w:pPr>
              <w:widowControl/>
              <w:ind w:firstLine="416" w:firstLineChars="200"/>
              <w:jc w:val="left"/>
              <w:rPr>
                <w:rFonts w:ascii="仿宋" w:hAnsi="仿宋" w:eastAsia="仿宋"/>
                <w:color w:val="000000"/>
                <w:w w:val="95"/>
                <w:sz w:val="21"/>
                <w:szCs w:val="21"/>
              </w:rPr>
            </w:pPr>
            <w:r>
              <w:rPr>
                <w:rFonts w:hint="eastAsia" w:ascii="仿宋" w:hAnsi="仿宋" w:eastAsia="仿宋" w:cs="仿宋"/>
                <w:sz w:val="21"/>
                <w:szCs w:val="21"/>
              </w:rPr>
              <w:t>作品聚焦江西省朱鹮种群重建基地首次成功繁育4只幼鸟这一重大突破，以实地探访视角，生动记录了幼鸟从孵化箱“迁徙”到饲养网笼的觅食成长状态。报道立足朱鹮的物种价值与四十余年保护史诗，回溯江西从陕西引入朱鹮开展野化放归试验的背景，通过饲养员、林业局负责人及权威专家的现场讲述，还原了繁育过程中的硬件建设、专家指导、24小时监测等关键举措，呈现了此次繁育突破对朱鹮南方种群重建、缓解濒危状况的重要意义，以小切口展现人与自然和谐共生的宏大主题。</w:t>
            </w:r>
          </w:p>
        </w:tc>
      </w:tr>
      <w:tr w14:paraId="1191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exact"/>
          <w:jc w:val="center"/>
        </w:trPr>
        <w:tc>
          <w:tcPr>
            <w:tcW w:w="989" w:type="dxa"/>
            <w:gridSpan w:val="2"/>
            <w:vAlign w:val="center"/>
          </w:tcPr>
          <w:p w14:paraId="2710B18E">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社</w:t>
            </w:r>
          </w:p>
          <w:p w14:paraId="7B5244DE">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会</w:t>
            </w:r>
          </w:p>
          <w:p w14:paraId="789EEBA5">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效</w:t>
            </w:r>
          </w:p>
          <w:p w14:paraId="468E3F80">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果</w:t>
            </w:r>
          </w:p>
        </w:tc>
        <w:tc>
          <w:tcPr>
            <w:tcW w:w="8642" w:type="dxa"/>
            <w:gridSpan w:val="20"/>
            <w:vAlign w:val="center"/>
          </w:tcPr>
          <w:p w14:paraId="4D864FCC">
            <w:pPr>
              <w:spacing w:line="300" w:lineRule="exact"/>
              <w:ind w:firstLine="416" w:firstLineChars="200"/>
              <w:rPr>
                <w:rFonts w:ascii="仿宋" w:hAnsi="仿宋" w:eastAsia="仿宋"/>
                <w:color w:val="000000"/>
                <w:sz w:val="21"/>
                <w:szCs w:val="21"/>
              </w:rPr>
            </w:pPr>
            <w:r>
              <w:rPr>
                <w:rFonts w:hint="eastAsia" w:ascii="仿宋" w:hAnsi="仿宋" w:eastAsia="仿宋" w:cs="仿宋"/>
                <w:sz w:val="21"/>
                <w:szCs w:val="21"/>
              </w:rPr>
              <w:t>该作品印证江西优良生态底色与生态文明建设成果，让公众切实感知“生态保护”的实际成效，同时唤起社会对野生动物、生物多样性保护的关注，推动形成“关爱自然、守护生态”的全民参与氛围。作品</w:t>
            </w:r>
            <w:r>
              <w:rPr>
                <w:rFonts w:hint="eastAsia" w:ascii="仿宋" w:hAnsi="仿宋" w:eastAsia="仿宋" w:cs="仿宋"/>
                <w:sz w:val="21"/>
                <w:szCs w:val="21"/>
                <w:lang w:eastAsia="zh-CN"/>
              </w:rPr>
              <w:t>推荐至</w:t>
            </w:r>
            <w:r>
              <w:rPr>
                <w:rFonts w:hint="eastAsia" w:ascii="仿宋" w:hAnsi="仿宋" w:eastAsia="仿宋" w:cs="仿宋"/>
                <w:sz w:val="21"/>
                <w:szCs w:val="21"/>
              </w:rPr>
              <w:t>中央广播电视总台中国之声《新闻晚高峰》等栏目播出，央视新闻客户端、央广网等平台转载，江西生态环境微博等官方平台转发，累计全网浏览量达30余万，取得广泛的社会效果。</w:t>
            </w:r>
          </w:p>
        </w:tc>
      </w:tr>
      <w:tr w14:paraId="66C78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exact"/>
          <w:jc w:val="center"/>
        </w:trPr>
        <w:tc>
          <w:tcPr>
            <w:tcW w:w="707" w:type="dxa"/>
            <w:vMerge w:val="restart"/>
            <w:tcBorders>
              <w:top w:val="single" w:color="auto" w:sz="4" w:space="0"/>
              <w:left w:val="single" w:color="auto" w:sz="4" w:space="0"/>
              <w:bottom w:val="single" w:color="auto" w:sz="4" w:space="0"/>
              <w:right w:val="single" w:color="auto" w:sz="4" w:space="0"/>
            </w:tcBorders>
            <w:vAlign w:val="center"/>
          </w:tcPr>
          <w:p w14:paraId="5BE341D6">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传</w:t>
            </w:r>
          </w:p>
          <w:p w14:paraId="2C8C5F17">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播</w:t>
            </w:r>
          </w:p>
          <w:p w14:paraId="2F12A553">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数</w:t>
            </w:r>
          </w:p>
          <w:p w14:paraId="69230FB7">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14:paraId="58398B75">
            <w:pPr>
              <w:spacing w:line="300" w:lineRule="exact"/>
              <w:jc w:val="center"/>
              <w:rPr>
                <w:rFonts w:ascii="仿宋" w:hAnsi="仿宋" w:eastAsia="仿宋" w:cs="仿宋"/>
                <w:color w:val="000000"/>
                <w:spacing w:val="-10"/>
                <w:sz w:val="21"/>
                <w:szCs w:val="21"/>
              </w:rPr>
            </w:pPr>
            <w:r>
              <w:rPr>
                <w:rFonts w:hint="eastAsia" w:ascii="仿宋" w:hAnsi="仿宋" w:eastAsia="仿宋" w:cs="仿宋"/>
                <w:color w:val="000000"/>
                <w:spacing w:val="-10"/>
                <w:sz w:val="21"/>
                <w:szCs w:val="21"/>
              </w:rPr>
              <w:t>新媒体传播</w:t>
            </w:r>
            <w:r>
              <w:rPr>
                <w:rFonts w:hint="eastAsia" w:ascii="仿宋" w:hAnsi="仿宋" w:eastAsia="仿宋" w:cs="仿宋"/>
                <w:color w:val="000000"/>
                <w:sz w:val="21"/>
                <w:szCs w:val="21"/>
              </w:rPr>
              <w:t>平台网址</w:t>
            </w:r>
          </w:p>
        </w:tc>
        <w:tc>
          <w:tcPr>
            <w:tcW w:w="426" w:type="dxa"/>
            <w:tcBorders>
              <w:top w:val="single" w:color="auto" w:sz="4" w:space="0"/>
              <w:left w:val="single" w:color="auto" w:sz="4" w:space="0"/>
              <w:bottom w:val="single" w:color="auto" w:sz="4" w:space="0"/>
              <w:right w:val="single" w:color="auto" w:sz="4" w:space="0"/>
            </w:tcBorders>
            <w:vAlign w:val="center"/>
          </w:tcPr>
          <w:p w14:paraId="5F7B7A46">
            <w:pPr>
              <w:spacing w:line="300" w:lineRule="exact"/>
              <w:rPr>
                <w:rFonts w:ascii="仿宋" w:hAnsi="仿宋" w:eastAsia="仿宋" w:cs="仿宋"/>
                <w:color w:val="000000"/>
                <w:sz w:val="21"/>
                <w:szCs w:val="21"/>
              </w:rPr>
            </w:pPr>
            <w:r>
              <w:rPr>
                <w:rFonts w:hint="eastAsia" w:eastAsia="仿宋" w:cs="仿宋"/>
                <w:color w:val="000000"/>
                <w:sz w:val="21"/>
                <w:szCs w:val="21"/>
              </w:rPr>
              <w:t>1</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5AA45993">
            <w:pPr>
              <w:spacing w:line="300" w:lineRule="exact"/>
              <w:rPr>
                <w:rFonts w:ascii="仿宋" w:hAnsi="仿宋" w:eastAsia="仿宋"/>
                <w:color w:val="000000"/>
                <w:sz w:val="21"/>
                <w:szCs w:val="21"/>
              </w:rPr>
            </w:pPr>
            <w:r>
              <w:rPr>
                <w:rFonts w:hint="eastAsia" w:ascii="仿宋" w:hAnsi="仿宋" w:eastAsia="仿宋"/>
                <w:color w:val="000000"/>
                <w:sz w:val="21"/>
                <w:szCs w:val="21"/>
              </w:rPr>
              <w:t>广播、电视作品如未在新媒体传播平台发布，可空缺。</w:t>
            </w:r>
          </w:p>
        </w:tc>
      </w:tr>
      <w:tr w14:paraId="77A03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4E9FA5EC">
            <w:pPr>
              <w:widowControl/>
              <w:spacing w:line="300" w:lineRule="exact"/>
              <w:jc w:val="left"/>
              <w:rPr>
                <w:rFonts w:ascii="华文中宋" w:hAnsi="华文中宋" w:eastAsia="华文中宋"/>
                <w:color w:val="000000"/>
                <w:sz w:val="28"/>
                <w:szCs w:val="22"/>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595C9A60">
            <w:pPr>
              <w:widowControl/>
              <w:spacing w:line="300" w:lineRule="exact"/>
              <w:jc w:val="left"/>
              <w:rPr>
                <w:rFonts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0DD7AA6A">
            <w:pPr>
              <w:spacing w:line="300" w:lineRule="exact"/>
              <w:rPr>
                <w:rFonts w:ascii="仿宋" w:hAnsi="仿宋" w:eastAsia="仿宋" w:cs="仿宋"/>
                <w:color w:val="000000"/>
                <w:sz w:val="21"/>
                <w:szCs w:val="21"/>
              </w:rPr>
            </w:pPr>
            <w:r>
              <w:rPr>
                <w:rFonts w:hint="eastAsia" w:eastAsia="仿宋" w:cs="仿宋"/>
                <w:color w:val="000000"/>
                <w:sz w:val="21"/>
                <w:szCs w:val="21"/>
              </w:rPr>
              <w:t>2</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19B4A7D2">
            <w:pPr>
              <w:spacing w:line="300" w:lineRule="exact"/>
              <w:rPr>
                <w:rFonts w:ascii="仿宋" w:hAnsi="仿宋" w:eastAsia="仿宋"/>
                <w:color w:val="000000"/>
                <w:sz w:val="21"/>
                <w:szCs w:val="21"/>
              </w:rPr>
            </w:pPr>
            <w:r>
              <w:rPr>
                <w:rFonts w:hint="eastAsia" w:ascii="仿宋" w:hAnsi="仿宋" w:eastAsia="仿宋"/>
                <w:color w:val="000000"/>
                <w:sz w:val="21"/>
                <w:szCs w:val="21"/>
              </w:rPr>
              <w:t xml:space="preserve">    </w:t>
            </w:r>
          </w:p>
        </w:tc>
      </w:tr>
      <w:tr w14:paraId="50AAA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60F25C53">
            <w:pPr>
              <w:widowControl/>
              <w:spacing w:line="300" w:lineRule="exact"/>
              <w:jc w:val="left"/>
              <w:rPr>
                <w:rFonts w:ascii="华文中宋" w:hAnsi="华文中宋" w:eastAsia="华文中宋"/>
                <w:color w:val="000000"/>
                <w:sz w:val="28"/>
                <w:szCs w:val="22"/>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19E63888">
            <w:pPr>
              <w:widowControl/>
              <w:spacing w:line="300" w:lineRule="exact"/>
              <w:jc w:val="left"/>
              <w:rPr>
                <w:rFonts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7EC781D5">
            <w:pPr>
              <w:spacing w:line="300" w:lineRule="exact"/>
              <w:rPr>
                <w:rFonts w:ascii="仿宋" w:hAnsi="仿宋" w:eastAsia="仿宋" w:cs="仿宋"/>
                <w:color w:val="000000"/>
                <w:sz w:val="21"/>
                <w:szCs w:val="21"/>
              </w:rPr>
            </w:pPr>
            <w:r>
              <w:rPr>
                <w:rFonts w:hint="eastAsia" w:eastAsia="仿宋" w:cs="仿宋"/>
                <w:color w:val="000000"/>
                <w:sz w:val="21"/>
                <w:szCs w:val="21"/>
              </w:rPr>
              <w:t>3</w:t>
            </w:r>
          </w:p>
        </w:tc>
        <w:tc>
          <w:tcPr>
            <w:tcW w:w="7510" w:type="dxa"/>
            <w:gridSpan w:val="17"/>
            <w:tcBorders>
              <w:top w:val="single" w:color="auto" w:sz="4" w:space="0"/>
              <w:left w:val="single" w:color="auto" w:sz="4" w:space="0"/>
              <w:bottom w:val="single" w:color="auto" w:sz="4" w:space="0"/>
              <w:right w:val="single" w:color="auto" w:sz="4" w:space="0"/>
            </w:tcBorders>
            <w:vAlign w:val="center"/>
          </w:tcPr>
          <w:p w14:paraId="21F801FE">
            <w:pPr>
              <w:spacing w:line="300" w:lineRule="exact"/>
              <w:rPr>
                <w:rFonts w:ascii="仿宋" w:hAnsi="仿宋" w:eastAsia="仿宋"/>
                <w:color w:val="000000"/>
                <w:sz w:val="21"/>
                <w:szCs w:val="21"/>
              </w:rPr>
            </w:pPr>
          </w:p>
        </w:tc>
      </w:tr>
      <w:tr w14:paraId="5D737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1417736C">
            <w:pPr>
              <w:widowControl/>
              <w:spacing w:line="300" w:lineRule="exact"/>
              <w:jc w:val="left"/>
              <w:rPr>
                <w:rFonts w:ascii="华文中宋" w:hAnsi="华文中宋" w:eastAsia="华文中宋"/>
                <w:color w:val="000000"/>
                <w:sz w:val="28"/>
                <w:szCs w:val="22"/>
              </w:rPr>
            </w:pPr>
          </w:p>
        </w:tc>
        <w:tc>
          <w:tcPr>
            <w:tcW w:w="2546" w:type="dxa"/>
            <w:gridSpan w:val="6"/>
            <w:tcBorders>
              <w:top w:val="single" w:color="auto" w:sz="4" w:space="0"/>
              <w:left w:val="single" w:color="auto" w:sz="4" w:space="0"/>
              <w:bottom w:val="single" w:color="auto" w:sz="4" w:space="0"/>
              <w:right w:val="single" w:color="auto" w:sz="4" w:space="0"/>
            </w:tcBorders>
            <w:vAlign w:val="center"/>
          </w:tcPr>
          <w:p w14:paraId="6680D969">
            <w:pPr>
              <w:spacing w:line="300" w:lineRule="exact"/>
              <w:rPr>
                <w:rFonts w:ascii="仿宋" w:hAnsi="仿宋" w:eastAsia="仿宋"/>
                <w:color w:val="000000"/>
                <w:sz w:val="21"/>
                <w:szCs w:val="21"/>
              </w:rPr>
            </w:pPr>
            <w:r>
              <w:rPr>
                <w:rFonts w:hint="eastAsia" w:ascii="仿宋" w:hAnsi="仿宋" w:eastAsia="仿宋" w:cs="仿宋"/>
                <w:color w:val="000000"/>
                <w:sz w:val="21"/>
                <w:szCs w:val="21"/>
              </w:rPr>
              <w:t>阅读量（浏览量、点击量）</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12F2A0B1">
            <w:pPr>
              <w:spacing w:line="300" w:lineRule="exact"/>
              <w:rPr>
                <w:rFonts w:ascii="仿宋" w:hAnsi="仿宋" w:eastAsia="仿宋"/>
                <w:color w:val="000000"/>
                <w:sz w:val="21"/>
                <w:szCs w:val="21"/>
              </w:rPr>
            </w:pPr>
          </w:p>
        </w:tc>
        <w:tc>
          <w:tcPr>
            <w:tcW w:w="992" w:type="dxa"/>
            <w:gridSpan w:val="4"/>
            <w:tcBorders>
              <w:top w:val="single" w:color="auto" w:sz="4" w:space="0"/>
              <w:left w:val="single" w:color="auto" w:sz="4" w:space="0"/>
              <w:bottom w:val="single" w:color="auto" w:sz="4" w:space="0"/>
              <w:right w:val="single" w:color="auto" w:sz="4" w:space="0"/>
            </w:tcBorders>
            <w:vAlign w:val="center"/>
          </w:tcPr>
          <w:p w14:paraId="3A39745B">
            <w:pPr>
              <w:spacing w:line="300" w:lineRule="exact"/>
              <w:rPr>
                <w:rFonts w:ascii="仿宋" w:hAnsi="仿宋" w:eastAsia="仿宋"/>
                <w:color w:val="000000"/>
                <w:sz w:val="21"/>
                <w:szCs w:val="21"/>
              </w:rPr>
            </w:pPr>
            <w:r>
              <w:rPr>
                <w:rFonts w:hint="eastAsia" w:ascii="仿宋" w:hAnsi="仿宋" w:eastAsia="仿宋" w:cs="仿宋"/>
                <w:color w:val="000000"/>
                <w:sz w:val="21"/>
                <w:szCs w:val="21"/>
              </w:rPr>
              <w:t>转载量</w:t>
            </w:r>
          </w:p>
        </w:tc>
        <w:tc>
          <w:tcPr>
            <w:tcW w:w="1420" w:type="dxa"/>
            <w:gridSpan w:val="5"/>
            <w:tcBorders>
              <w:top w:val="single" w:color="auto" w:sz="4" w:space="0"/>
              <w:left w:val="single" w:color="auto" w:sz="4" w:space="0"/>
              <w:bottom w:val="single" w:color="auto" w:sz="4" w:space="0"/>
              <w:right w:val="single" w:color="auto" w:sz="4" w:space="0"/>
            </w:tcBorders>
            <w:vAlign w:val="center"/>
          </w:tcPr>
          <w:p w14:paraId="5EDBECFB">
            <w:pPr>
              <w:spacing w:line="300" w:lineRule="exact"/>
              <w:rPr>
                <w:rFonts w:ascii="仿宋" w:hAnsi="仿宋" w:eastAsia="仿宋"/>
                <w:color w:val="000000"/>
                <w:sz w:val="21"/>
                <w:szCs w:val="21"/>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6841CB40">
            <w:pPr>
              <w:spacing w:line="300" w:lineRule="exact"/>
              <w:rPr>
                <w:rFonts w:ascii="仿宋" w:hAnsi="仿宋" w:eastAsia="仿宋"/>
                <w:color w:val="000000"/>
                <w:sz w:val="21"/>
                <w:szCs w:val="21"/>
              </w:rPr>
            </w:pPr>
            <w:r>
              <w:rPr>
                <w:rFonts w:hint="eastAsia" w:ascii="仿宋" w:hAnsi="仿宋" w:eastAsia="仿宋" w:cs="仿宋"/>
                <w:color w:val="000000"/>
                <w:sz w:val="21"/>
                <w:szCs w:val="21"/>
              </w:rPr>
              <w:t>互动量</w:t>
            </w:r>
          </w:p>
        </w:tc>
        <w:tc>
          <w:tcPr>
            <w:tcW w:w="1557" w:type="dxa"/>
            <w:tcBorders>
              <w:top w:val="single" w:color="auto" w:sz="4" w:space="0"/>
              <w:left w:val="single" w:color="auto" w:sz="4" w:space="0"/>
              <w:bottom w:val="single" w:color="auto" w:sz="4" w:space="0"/>
              <w:right w:val="single" w:color="auto" w:sz="4" w:space="0"/>
            </w:tcBorders>
            <w:vAlign w:val="center"/>
          </w:tcPr>
          <w:p w14:paraId="6524BB16">
            <w:pPr>
              <w:spacing w:line="300" w:lineRule="exact"/>
              <w:rPr>
                <w:rFonts w:ascii="仿宋" w:hAnsi="仿宋" w:eastAsia="仿宋"/>
                <w:color w:val="000000"/>
                <w:sz w:val="21"/>
                <w:szCs w:val="21"/>
              </w:rPr>
            </w:pPr>
          </w:p>
        </w:tc>
      </w:tr>
      <w:tr w14:paraId="4A283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6" w:hRule="exact"/>
          <w:jc w:val="center"/>
        </w:trPr>
        <w:tc>
          <w:tcPr>
            <w:tcW w:w="1444" w:type="dxa"/>
            <w:gridSpan w:val="3"/>
            <w:tcBorders>
              <w:bottom w:val="single" w:color="auto" w:sz="4" w:space="0"/>
            </w:tcBorders>
            <w:vAlign w:val="center"/>
          </w:tcPr>
          <w:p w14:paraId="0C383BA5">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推荐理由</w:t>
            </w:r>
          </w:p>
        </w:tc>
        <w:tc>
          <w:tcPr>
            <w:tcW w:w="8187" w:type="dxa"/>
            <w:gridSpan w:val="19"/>
            <w:tcBorders>
              <w:bottom w:val="single" w:color="auto" w:sz="4" w:space="0"/>
            </w:tcBorders>
            <w:vAlign w:val="center"/>
          </w:tcPr>
          <w:p w14:paraId="7BD97F87">
            <w:pPr>
              <w:pStyle w:val="5"/>
              <w:widowControl/>
              <w:spacing w:beforeAutospacing="0" w:afterAutospacing="0"/>
              <w:rPr>
                <w:rFonts w:ascii="仿宋" w:hAnsi="仿宋" w:eastAsia="仿宋" w:cs="仿宋"/>
                <w:b/>
                <w:bCs/>
                <w:kern w:val="2"/>
                <w:sz w:val="21"/>
                <w:szCs w:val="21"/>
              </w:rPr>
            </w:pPr>
          </w:p>
          <w:p w14:paraId="3A176535">
            <w:pPr>
              <w:pStyle w:val="5"/>
              <w:widowControl/>
              <w:spacing w:beforeAutospacing="0" w:afterAutospacing="0"/>
              <w:ind w:firstLine="416" w:firstLineChars="200"/>
              <w:rPr>
                <w:rFonts w:ascii="仿宋" w:hAnsi="仿宋" w:eastAsia="仿宋" w:cs="仿宋"/>
                <w:kern w:val="2"/>
                <w:sz w:val="21"/>
                <w:szCs w:val="21"/>
              </w:rPr>
            </w:pPr>
            <w:r>
              <w:rPr>
                <w:rFonts w:ascii="仿宋" w:hAnsi="仿宋" w:eastAsia="仿宋" w:cs="仿宋"/>
                <w:b/>
                <w:bCs/>
                <w:kern w:val="2"/>
                <w:sz w:val="21"/>
                <w:szCs w:val="21"/>
              </w:rPr>
              <w:t>题材重大</w:t>
            </w:r>
            <w:r>
              <w:rPr>
                <w:rFonts w:hint="eastAsia" w:ascii="仿宋" w:hAnsi="仿宋" w:eastAsia="仿宋" w:cs="仿宋"/>
                <w:b/>
                <w:bCs/>
                <w:kern w:val="2"/>
                <w:sz w:val="21"/>
                <w:szCs w:val="21"/>
              </w:rPr>
              <w:t>,</w:t>
            </w:r>
            <w:r>
              <w:rPr>
                <w:rFonts w:ascii="仿宋" w:hAnsi="仿宋" w:eastAsia="仿宋" w:cs="仿宋"/>
                <w:b/>
                <w:bCs/>
                <w:kern w:val="2"/>
                <w:sz w:val="21"/>
                <w:szCs w:val="21"/>
              </w:rPr>
              <w:t>主题鲜明</w:t>
            </w:r>
            <w:r>
              <w:rPr>
                <w:rFonts w:hint="eastAsia" w:ascii="仿宋" w:hAnsi="仿宋" w:eastAsia="仿宋" w:cs="仿宋"/>
                <w:b/>
                <w:bCs/>
                <w:kern w:val="2"/>
                <w:sz w:val="21"/>
                <w:szCs w:val="21"/>
              </w:rPr>
              <w:t>。</w:t>
            </w:r>
            <w:r>
              <w:rPr>
                <w:rFonts w:hint="eastAsia" w:ascii="仿宋" w:hAnsi="仿宋" w:eastAsia="仿宋" w:cs="仿宋"/>
                <w:kern w:val="2"/>
                <w:sz w:val="21"/>
                <w:szCs w:val="21"/>
              </w:rPr>
              <w:t>作品</w:t>
            </w:r>
            <w:r>
              <w:rPr>
                <w:rFonts w:ascii="仿宋" w:hAnsi="仿宋" w:eastAsia="仿宋" w:cs="仿宋"/>
                <w:kern w:val="2"/>
                <w:sz w:val="21"/>
                <w:szCs w:val="21"/>
              </w:rPr>
              <w:t>聚焦国家一级保护动物朱鹮在江西的首次成功繁育，彰显我国物种保护与生态重建成效</w:t>
            </w:r>
            <w:r>
              <w:rPr>
                <w:rFonts w:hint="eastAsia" w:ascii="仿宋" w:hAnsi="仿宋" w:eastAsia="仿宋" w:cs="仿宋"/>
                <w:kern w:val="2"/>
                <w:sz w:val="21"/>
                <w:szCs w:val="21"/>
              </w:rPr>
              <w:t>，</w:t>
            </w:r>
            <w:r>
              <w:rPr>
                <w:rFonts w:ascii="仿宋" w:hAnsi="仿宋" w:eastAsia="仿宋" w:cs="仿宋"/>
                <w:kern w:val="2"/>
                <w:sz w:val="21"/>
                <w:szCs w:val="21"/>
              </w:rPr>
              <w:t>具有鲜明的时代价值</w:t>
            </w:r>
            <w:r>
              <w:rPr>
                <w:rFonts w:hint="eastAsia" w:ascii="仿宋" w:hAnsi="仿宋" w:eastAsia="仿宋" w:cs="仿宋"/>
                <w:kern w:val="2"/>
                <w:sz w:val="21"/>
                <w:szCs w:val="21"/>
              </w:rPr>
              <w:t>。</w:t>
            </w:r>
            <w:r>
              <w:rPr>
                <w:rFonts w:ascii="仿宋" w:hAnsi="仿宋" w:eastAsia="仿宋" w:cs="仿宋"/>
                <w:b/>
                <w:bCs/>
                <w:kern w:val="2"/>
                <w:sz w:val="21"/>
                <w:szCs w:val="21"/>
              </w:rPr>
              <w:t>结构清晰，逻辑严谨</w:t>
            </w:r>
            <w:r>
              <w:rPr>
                <w:rFonts w:hint="eastAsia" w:ascii="仿宋" w:hAnsi="仿宋" w:eastAsia="仿宋" w:cs="仿宋"/>
                <w:b/>
                <w:bCs/>
                <w:kern w:val="2"/>
                <w:sz w:val="21"/>
                <w:szCs w:val="21"/>
              </w:rPr>
              <w:t>。</w:t>
            </w:r>
            <w:r>
              <w:rPr>
                <w:rFonts w:ascii="仿宋" w:hAnsi="仿宋" w:eastAsia="仿宋" w:cs="仿宋"/>
                <w:kern w:val="2"/>
                <w:sz w:val="21"/>
                <w:szCs w:val="21"/>
              </w:rPr>
              <w:t>报道遵循“成果宣布—现场再现—背景回顾—过程梳理—意义升华”的清晰逻辑</w:t>
            </w:r>
            <w:r>
              <w:rPr>
                <w:rFonts w:hint="eastAsia" w:ascii="仿宋" w:hAnsi="仿宋" w:eastAsia="仿宋" w:cs="仿宋"/>
                <w:kern w:val="2"/>
                <w:sz w:val="21"/>
                <w:szCs w:val="21"/>
              </w:rPr>
              <w:t>，</w:t>
            </w:r>
            <w:r>
              <w:rPr>
                <w:rFonts w:ascii="仿宋" w:hAnsi="仿宋" w:eastAsia="仿宋" w:cs="仿宋"/>
                <w:kern w:val="2"/>
                <w:sz w:val="21"/>
                <w:szCs w:val="21"/>
              </w:rPr>
              <w:t>完整呈现种群重建历程。</w:t>
            </w:r>
            <w:r>
              <w:rPr>
                <w:rFonts w:ascii="仿宋" w:hAnsi="仿宋" w:eastAsia="仿宋" w:cs="仿宋"/>
                <w:b/>
                <w:bCs/>
                <w:kern w:val="2"/>
                <w:sz w:val="21"/>
                <w:szCs w:val="21"/>
              </w:rPr>
              <w:t>细节扎实，数据精准</w:t>
            </w:r>
            <w:r>
              <w:rPr>
                <w:rFonts w:hint="eastAsia" w:ascii="仿宋" w:hAnsi="仿宋" w:eastAsia="仿宋" w:cs="仿宋"/>
                <w:b/>
                <w:bCs/>
                <w:kern w:val="2"/>
                <w:sz w:val="21"/>
                <w:szCs w:val="21"/>
              </w:rPr>
              <w:t>。</w:t>
            </w:r>
            <w:r>
              <w:rPr>
                <w:rFonts w:hint="eastAsia" w:ascii="仿宋" w:hAnsi="仿宋" w:eastAsia="仿宋" w:cs="仿宋"/>
                <w:kern w:val="2"/>
                <w:sz w:val="21"/>
                <w:szCs w:val="21"/>
              </w:rPr>
              <w:t>如</w:t>
            </w:r>
            <w:r>
              <w:rPr>
                <w:rFonts w:ascii="仿宋" w:hAnsi="仿宋" w:eastAsia="仿宋" w:cs="仿宋"/>
                <w:kern w:val="2"/>
                <w:sz w:val="21"/>
                <w:szCs w:val="21"/>
              </w:rPr>
              <w:t>引入20只、产蛋10枚、成活4只</w:t>
            </w:r>
            <w:r>
              <w:rPr>
                <w:rFonts w:hint="eastAsia" w:ascii="仿宋" w:hAnsi="仿宋" w:eastAsia="仿宋" w:cs="仿宋"/>
                <w:kern w:val="2"/>
                <w:sz w:val="21"/>
                <w:szCs w:val="21"/>
              </w:rPr>
              <w:t>、</w:t>
            </w:r>
            <w:r>
              <w:rPr>
                <w:rFonts w:ascii="仿宋" w:hAnsi="仿宋" w:eastAsia="仿宋" w:cs="仿宋"/>
                <w:kern w:val="2"/>
                <w:sz w:val="21"/>
                <w:szCs w:val="21"/>
              </w:rPr>
              <w:t>成活率80%</w:t>
            </w:r>
            <w:r>
              <w:rPr>
                <w:rFonts w:hint="eastAsia" w:ascii="仿宋" w:hAnsi="仿宋" w:eastAsia="仿宋" w:cs="仿宋"/>
                <w:kern w:val="2"/>
                <w:sz w:val="21"/>
                <w:szCs w:val="21"/>
              </w:rPr>
              <w:t>等数据，</w:t>
            </w:r>
            <w:r>
              <w:rPr>
                <w:rFonts w:ascii="仿宋" w:hAnsi="仿宋" w:eastAsia="仿宋" w:cs="仿宋"/>
                <w:kern w:val="2"/>
                <w:sz w:val="21"/>
                <w:szCs w:val="21"/>
              </w:rPr>
              <w:t>凸显科学精神。</w:t>
            </w:r>
            <w:r>
              <w:rPr>
                <w:rFonts w:ascii="仿宋" w:hAnsi="仿宋" w:eastAsia="仿宋" w:cs="仿宋"/>
                <w:b/>
                <w:bCs/>
                <w:kern w:val="2"/>
                <w:sz w:val="21"/>
                <w:szCs w:val="21"/>
              </w:rPr>
              <w:t>立意升华，内涵深刻</w:t>
            </w:r>
            <w:r>
              <w:rPr>
                <w:rFonts w:hint="eastAsia" w:ascii="仿宋" w:hAnsi="仿宋" w:eastAsia="仿宋" w:cs="仿宋"/>
                <w:b/>
                <w:bCs/>
                <w:kern w:val="2"/>
                <w:sz w:val="21"/>
                <w:szCs w:val="21"/>
              </w:rPr>
              <w:t>。</w:t>
            </w:r>
            <w:r>
              <w:rPr>
                <w:rFonts w:hint="eastAsia" w:ascii="仿宋" w:hAnsi="仿宋" w:eastAsia="仿宋" w:cs="仿宋"/>
                <w:kern w:val="2"/>
                <w:sz w:val="21"/>
                <w:szCs w:val="21"/>
              </w:rPr>
              <w:t>结尾</w:t>
            </w:r>
            <w:r>
              <w:rPr>
                <w:rFonts w:ascii="仿宋" w:hAnsi="仿宋" w:eastAsia="仿宋" w:cs="仿宋"/>
                <w:kern w:val="2"/>
                <w:sz w:val="21"/>
                <w:szCs w:val="21"/>
              </w:rPr>
              <w:t>通过专家</w:t>
            </w:r>
            <w:r>
              <w:rPr>
                <w:rFonts w:hint="eastAsia" w:ascii="仿宋" w:hAnsi="仿宋" w:eastAsia="仿宋" w:cs="仿宋"/>
                <w:kern w:val="2"/>
                <w:sz w:val="21"/>
                <w:szCs w:val="21"/>
              </w:rPr>
              <w:t>评价</w:t>
            </w:r>
            <w:r>
              <w:rPr>
                <w:rFonts w:ascii="仿宋" w:hAnsi="仿宋" w:eastAsia="仿宋" w:cs="仿宋"/>
                <w:kern w:val="2"/>
                <w:sz w:val="21"/>
                <w:szCs w:val="21"/>
              </w:rPr>
              <w:t>，将其意义</w:t>
            </w:r>
            <w:r>
              <w:rPr>
                <w:rFonts w:hint="eastAsia" w:ascii="仿宋" w:hAnsi="仿宋" w:eastAsia="仿宋" w:cs="仿宋"/>
                <w:kern w:val="2"/>
                <w:sz w:val="21"/>
                <w:szCs w:val="21"/>
              </w:rPr>
              <w:t>提升至</w:t>
            </w:r>
            <w:r>
              <w:rPr>
                <w:rFonts w:ascii="仿宋" w:hAnsi="仿宋" w:eastAsia="仿宋" w:cs="仿宋"/>
                <w:kern w:val="2"/>
                <w:sz w:val="21"/>
                <w:szCs w:val="21"/>
              </w:rPr>
              <w:t>“证实龙虎山生态适宜”“推动朱鹮南方种群重建”等高度</w:t>
            </w:r>
            <w:r>
              <w:rPr>
                <w:rFonts w:hint="eastAsia" w:ascii="仿宋" w:hAnsi="仿宋" w:eastAsia="仿宋" w:cs="仿宋"/>
                <w:kern w:val="2"/>
                <w:sz w:val="21"/>
                <w:szCs w:val="21"/>
              </w:rPr>
              <w:t>，</w:t>
            </w:r>
            <w:r>
              <w:rPr>
                <w:rFonts w:ascii="仿宋" w:hAnsi="仿宋" w:eastAsia="仿宋" w:cs="仿宋"/>
                <w:kern w:val="2"/>
                <w:sz w:val="21"/>
                <w:szCs w:val="21"/>
              </w:rPr>
              <w:t>使单点新闻具备区域示范</w:t>
            </w:r>
            <w:r>
              <w:rPr>
                <w:rFonts w:hint="eastAsia" w:ascii="仿宋" w:hAnsi="仿宋" w:eastAsia="仿宋" w:cs="仿宋"/>
                <w:kern w:val="2"/>
                <w:sz w:val="21"/>
                <w:szCs w:val="21"/>
              </w:rPr>
              <w:t>与</w:t>
            </w:r>
            <w:r>
              <w:rPr>
                <w:rFonts w:ascii="仿宋" w:hAnsi="仿宋" w:eastAsia="仿宋" w:cs="仿宋"/>
                <w:kern w:val="2"/>
                <w:sz w:val="21"/>
                <w:szCs w:val="21"/>
              </w:rPr>
              <w:t>物种保护全局价值，</w:t>
            </w:r>
            <w:r>
              <w:rPr>
                <w:rFonts w:hint="eastAsia" w:ascii="仿宋" w:hAnsi="仿宋" w:eastAsia="仿宋" w:cs="仿宋"/>
                <w:kern w:val="2"/>
                <w:sz w:val="21"/>
                <w:szCs w:val="21"/>
              </w:rPr>
              <w:t>意义</w:t>
            </w:r>
            <w:r>
              <w:rPr>
                <w:rFonts w:ascii="仿宋" w:hAnsi="仿宋" w:eastAsia="仿宋" w:cs="仿宋"/>
                <w:kern w:val="2"/>
                <w:sz w:val="21"/>
                <w:szCs w:val="21"/>
              </w:rPr>
              <w:t>深远。</w:t>
            </w:r>
            <w:r>
              <w:rPr>
                <w:rFonts w:hint="eastAsia" w:ascii="仿宋" w:hAnsi="仿宋" w:eastAsia="仿宋" w:cs="仿宋"/>
                <w:kern w:val="2"/>
                <w:sz w:val="21"/>
                <w:szCs w:val="21"/>
              </w:rPr>
              <w:t xml:space="preserve">    </w:t>
            </w:r>
          </w:p>
          <w:p w14:paraId="78DDB0D9">
            <w:pPr>
              <w:pStyle w:val="5"/>
              <w:widowControl/>
              <w:spacing w:beforeAutospacing="0" w:afterAutospacing="0"/>
              <w:ind w:firstLine="2912" w:firstLineChars="1400"/>
              <w:rPr>
                <w:rFonts w:ascii="仿宋" w:hAnsi="仿宋" w:eastAsia="仿宋" w:cs="宋体"/>
                <w:sz w:val="21"/>
                <w:szCs w:val="21"/>
              </w:rPr>
            </w:pPr>
            <w:r>
              <w:rPr>
                <w:rFonts w:hint="eastAsia" w:ascii="仿宋" w:hAnsi="仿宋" w:eastAsia="仿宋" w:cs="宋体"/>
                <w:sz w:val="21"/>
                <w:szCs w:val="21"/>
              </w:rPr>
              <w:t xml:space="preserve">  </w:t>
            </w:r>
            <w:r>
              <w:rPr>
                <w:rFonts w:hint="eastAsia" w:ascii="仿宋" w:hAnsi="仿宋" w:eastAsia="仿宋" w:cs="仿宋"/>
                <w:color w:val="000000"/>
                <w:sz w:val="21"/>
                <w:szCs w:val="21"/>
              </w:rPr>
              <w:t>单位主要负责人签名：（盖单位公章）</w:t>
            </w:r>
          </w:p>
          <w:p w14:paraId="5AF14CD2">
            <w:pPr>
              <w:pStyle w:val="5"/>
              <w:widowControl/>
              <w:shd w:val="clear" w:color="auto" w:fill="FFFFFF"/>
              <w:spacing w:before="240" w:beforeAutospacing="0" w:after="240" w:afterAutospacing="0"/>
              <w:rPr>
                <w:rFonts w:ascii="仿宋" w:hAnsi="仿宋" w:eastAsia="仿宋" w:cs="宋体"/>
                <w:sz w:val="21"/>
                <w:szCs w:val="21"/>
              </w:rPr>
            </w:pPr>
          </w:p>
          <w:p w14:paraId="51B69ED8">
            <w:pPr>
              <w:pStyle w:val="5"/>
              <w:widowControl/>
              <w:shd w:val="clear" w:color="auto" w:fill="FFFFFF"/>
              <w:spacing w:before="240" w:beforeAutospacing="0" w:after="240" w:afterAutospacing="0"/>
              <w:rPr>
                <w:rFonts w:ascii="仿宋" w:hAnsi="仿宋" w:eastAsia="仿宋" w:cs="宋体"/>
                <w:sz w:val="21"/>
                <w:szCs w:val="21"/>
              </w:rPr>
            </w:pPr>
          </w:p>
          <w:p w14:paraId="1AD5B053">
            <w:pPr>
              <w:pStyle w:val="5"/>
              <w:widowControl/>
              <w:shd w:val="clear" w:color="auto" w:fill="FFFFFF"/>
              <w:spacing w:before="240" w:beforeAutospacing="0" w:after="240" w:afterAutospacing="0"/>
              <w:rPr>
                <w:rFonts w:ascii="仿宋" w:hAnsi="仿宋" w:eastAsia="仿宋" w:cs="宋体"/>
                <w:b/>
                <w:bCs/>
                <w:sz w:val="21"/>
                <w:szCs w:val="21"/>
              </w:rPr>
            </w:pPr>
          </w:p>
          <w:p w14:paraId="20D62951">
            <w:pPr>
              <w:pStyle w:val="5"/>
              <w:widowControl/>
              <w:shd w:val="clear" w:color="auto" w:fill="FFFFFF"/>
              <w:spacing w:before="240" w:beforeAutospacing="0" w:after="240" w:afterAutospacing="0"/>
              <w:rPr>
                <w:rFonts w:ascii="仿宋" w:hAnsi="仿宋" w:eastAsia="仿宋" w:cs="宋体"/>
                <w:b/>
                <w:bCs/>
                <w:sz w:val="21"/>
                <w:szCs w:val="21"/>
              </w:rPr>
            </w:pPr>
            <w:r>
              <w:rPr>
                <w:rFonts w:ascii="仿宋" w:hAnsi="仿宋" w:eastAsia="仿宋" w:cs="宋体"/>
                <w:b/>
                <w:bCs/>
                <w:sz w:val="21"/>
                <w:szCs w:val="21"/>
              </w:rPr>
              <w:t>音响丰富，现场感强</w:t>
            </w:r>
          </w:p>
          <w:p w14:paraId="7B14000A">
            <w:pPr>
              <w:pStyle w:val="5"/>
              <w:widowControl/>
              <w:shd w:val="clear" w:color="auto" w:fill="FFFFFF"/>
              <w:spacing w:before="240" w:beforeAutospacing="0" w:after="240" w:afterAutospacing="0"/>
              <w:rPr>
                <w:rFonts w:ascii="Segoe UI" w:hAnsi="Segoe UI" w:eastAsia="Segoe UI" w:cs="Segoe UI"/>
                <w:color w:val="0F1115"/>
                <w:szCs w:val="24"/>
              </w:rPr>
            </w:pPr>
          </w:p>
          <w:p w14:paraId="65BE699C">
            <w:pPr>
              <w:pStyle w:val="5"/>
              <w:widowControl/>
              <w:shd w:val="clear" w:color="auto" w:fill="FFFFFF"/>
              <w:spacing w:before="240" w:beforeAutospacing="0" w:after="240" w:afterAutospacing="0"/>
              <w:rPr>
                <w:rFonts w:ascii="Segoe UI" w:hAnsi="Segoe UI" w:cs="Segoe UI"/>
                <w:color w:val="0F1115"/>
                <w:szCs w:val="24"/>
                <w:shd w:val="clear" w:color="auto" w:fill="FFFFFF"/>
              </w:rPr>
            </w:pPr>
          </w:p>
          <w:p w14:paraId="0202AB08">
            <w:pPr>
              <w:widowControl/>
              <w:ind w:firstLine="416" w:firstLineChars="200"/>
              <w:jc w:val="left"/>
              <w:rPr>
                <w:rFonts w:ascii="仿宋" w:hAnsi="仿宋" w:eastAsia="仿宋" w:cs="宋体"/>
                <w:kern w:val="0"/>
                <w:szCs w:val="21"/>
              </w:rPr>
            </w:pPr>
            <w:r>
              <w:rPr>
                <w:rFonts w:hint="eastAsia" w:ascii="仿宋" w:hAnsi="仿宋" w:eastAsia="仿宋" w:cs="宋体"/>
                <w:kern w:val="0"/>
                <w:sz w:val="21"/>
                <w:szCs w:val="21"/>
              </w:rPr>
              <w:t>。</w:t>
            </w:r>
            <w:r>
              <w:rPr>
                <w:rFonts w:hint="eastAsia" w:ascii="仿宋" w:hAnsi="仿宋" w:eastAsia="仿宋" w:cs="宋体"/>
                <w:b/>
                <w:bCs/>
                <w:kern w:val="0"/>
                <w:sz w:val="21"/>
                <w:szCs w:val="21"/>
              </w:rPr>
              <w:t>践行“四力”，叙事生动。</w:t>
            </w:r>
            <w:r>
              <w:rPr>
                <w:rFonts w:hint="eastAsia" w:ascii="仿宋" w:hAnsi="仿宋" w:eastAsia="仿宋" w:cs="宋体"/>
                <w:kern w:val="0"/>
                <w:sz w:val="21"/>
                <w:szCs w:val="21"/>
              </w:rPr>
              <w:t>记者深入繁育基地一线采访，以现场观察为基础，用鲜活的场景描写与真实的同期声，让报道兼具新闻真实性与故事感染力，实现“硬主题软着陆”。</w:t>
            </w:r>
            <w:r>
              <w:rPr>
                <w:rFonts w:hint="eastAsia" w:ascii="仿宋" w:hAnsi="仿宋" w:eastAsia="仿宋" w:cs="宋体"/>
                <w:b/>
                <w:bCs/>
                <w:kern w:val="0"/>
                <w:sz w:val="21"/>
                <w:szCs w:val="21"/>
              </w:rPr>
              <w:t>结构严谨，信息翔实。</w:t>
            </w:r>
            <w:r>
              <w:rPr>
                <w:rFonts w:hint="eastAsia" w:ascii="仿宋" w:hAnsi="仿宋" w:eastAsia="仿宋" w:cs="宋体"/>
                <w:kern w:val="0"/>
                <w:sz w:val="21"/>
                <w:szCs w:val="21"/>
              </w:rPr>
              <w:t>从现场喜讯到物种背景，从繁育过程到价值意义，逻辑层层递进，融合基层实践与权威解读，兼顾科普性与专业性。</w:t>
            </w:r>
            <w:r>
              <w:rPr>
                <w:rFonts w:hint="eastAsia" w:ascii="仿宋" w:hAnsi="仿宋" w:eastAsia="仿宋" w:cs="宋体"/>
                <w:b/>
                <w:bCs/>
                <w:kern w:val="0"/>
                <w:sz w:val="21"/>
                <w:szCs w:val="21"/>
              </w:rPr>
              <w:t>传播力强，影响广泛。</w:t>
            </w:r>
            <w:r>
              <w:rPr>
                <w:rFonts w:hint="eastAsia" w:ascii="仿宋" w:hAnsi="仿宋" w:eastAsia="仿宋" w:cs="宋体"/>
                <w:kern w:val="0"/>
                <w:sz w:val="21"/>
                <w:szCs w:val="21"/>
              </w:rPr>
              <w:t>报道不仅引发公众生态保护共鸣，更为行业提供实践借鉴，是一篇导向正确、内容优质、社会效益突出的精品力作。</w:t>
            </w:r>
          </w:p>
          <w:p w14:paraId="76369353">
            <w:pPr>
              <w:spacing w:line="300" w:lineRule="exact"/>
              <w:rPr>
                <w:rFonts w:ascii="仿宋" w:hAnsi="仿宋" w:eastAsia="仿宋"/>
                <w:color w:val="000000"/>
                <w:sz w:val="21"/>
                <w:szCs w:val="21"/>
              </w:rPr>
            </w:pPr>
            <w:r>
              <w:rPr>
                <w:rFonts w:hint="eastAsia" w:ascii="仿宋" w:hAnsi="仿宋" w:eastAsia="仿宋"/>
                <w:color w:val="000000"/>
                <w:spacing w:val="-2"/>
                <w:sz w:val="21"/>
                <w:szCs w:val="21"/>
              </w:rPr>
              <w:t>单位主要负责人签名：</w:t>
            </w:r>
            <w:r>
              <w:rPr>
                <w:rFonts w:hint="eastAsia" w:ascii="仿宋" w:hAnsi="仿宋" w:eastAsia="仿宋"/>
                <w:color w:val="000000"/>
                <w:sz w:val="21"/>
                <w:szCs w:val="21"/>
              </w:rPr>
              <w:t xml:space="preserve">（盖单位公章）                            </w:t>
            </w:r>
            <w:r>
              <w:rPr>
                <w:rFonts w:ascii="仿宋" w:hAnsi="仿宋" w:eastAsia="仿宋"/>
                <w:color w:val="000000"/>
                <w:sz w:val="21"/>
                <w:szCs w:val="21"/>
              </w:rPr>
              <w:t xml:space="preserve">年  </w:t>
            </w:r>
            <w:r>
              <w:rPr>
                <w:rFonts w:hint="eastAsia" w:ascii="仿宋" w:hAnsi="仿宋" w:eastAsia="仿宋"/>
                <w:color w:val="000000"/>
                <w:sz w:val="21"/>
                <w:szCs w:val="21"/>
              </w:rPr>
              <w:t>月</w:t>
            </w:r>
            <w:r>
              <w:rPr>
                <w:rFonts w:ascii="仿宋" w:hAnsi="仿宋" w:eastAsia="仿宋"/>
                <w:color w:val="000000"/>
                <w:sz w:val="21"/>
                <w:szCs w:val="21"/>
              </w:rPr>
              <w:t xml:space="preserve">  </w:t>
            </w:r>
            <w:r>
              <w:rPr>
                <w:rFonts w:hint="eastAsia" w:ascii="仿宋" w:hAnsi="仿宋" w:eastAsia="仿宋"/>
                <w:color w:val="000000"/>
                <w:sz w:val="21"/>
                <w:szCs w:val="21"/>
              </w:rPr>
              <w:t>日</w:t>
            </w:r>
          </w:p>
        </w:tc>
      </w:tr>
      <w:tr w14:paraId="1BF53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989" w:type="dxa"/>
            <w:gridSpan w:val="2"/>
            <w:tcBorders>
              <w:top w:val="single" w:color="auto" w:sz="4" w:space="0"/>
              <w:bottom w:val="single" w:color="auto" w:sz="4" w:space="0"/>
            </w:tcBorders>
            <w:vAlign w:val="center"/>
          </w:tcPr>
          <w:p w14:paraId="59DDC451">
            <w:pPr>
              <w:spacing w:line="300" w:lineRule="exact"/>
              <w:jc w:val="center"/>
              <w:rPr>
                <w:rFonts w:ascii="华文中宋" w:hAnsi="华文中宋" w:eastAsia="华文中宋"/>
                <w:color w:val="000000"/>
                <w:sz w:val="28"/>
                <w:szCs w:val="22"/>
              </w:rPr>
            </w:pPr>
            <w:r>
              <w:rPr>
                <w:rFonts w:hint="eastAsia" w:ascii="华文中宋" w:hAnsi="华文中宋" w:eastAsia="华文中宋"/>
                <w:color w:val="000000"/>
                <w:sz w:val="28"/>
                <w:szCs w:val="22"/>
              </w:rPr>
              <w:t>作者</w:t>
            </w:r>
          </w:p>
        </w:tc>
        <w:tc>
          <w:tcPr>
            <w:tcW w:w="2713" w:type="dxa"/>
            <w:gridSpan w:val="6"/>
            <w:tcBorders>
              <w:top w:val="single" w:color="auto" w:sz="4" w:space="0"/>
              <w:bottom w:val="single" w:color="auto" w:sz="4" w:space="0"/>
            </w:tcBorders>
            <w:vAlign w:val="center"/>
          </w:tcPr>
          <w:p w14:paraId="16722F9D">
            <w:pPr>
              <w:spacing w:line="300" w:lineRule="exact"/>
              <w:ind w:firstLine="416" w:firstLineChars="200"/>
              <w:rPr>
                <w:rFonts w:ascii="仿宋" w:hAnsi="仿宋" w:eastAsia="仿宋"/>
                <w:color w:val="000000"/>
                <w:szCs w:val="21"/>
              </w:rPr>
            </w:pPr>
            <w:r>
              <w:rPr>
                <w:rFonts w:hint="eastAsia" w:ascii="仿宋" w:hAnsi="仿宋" w:eastAsia="仿宋"/>
                <w:color w:val="000000"/>
                <w:sz w:val="21"/>
                <w:szCs w:val="21"/>
              </w:rPr>
              <w:t>陈燕玲</w:t>
            </w:r>
          </w:p>
        </w:tc>
        <w:tc>
          <w:tcPr>
            <w:tcW w:w="1200" w:type="dxa"/>
            <w:gridSpan w:val="3"/>
            <w:tcBorders>
              <w:top w:val="single" w:color="auto" w:sz="4" w:space="0"/>
              <w:bottom w:val="single" w:color="auto" w:sz="4" w:space="0"/>
            </w:tcBorders>
            <w:vAlign w:val="center"/>
          </w:tcPr>
          <w:p w14:paraId="7D6BFD43">
            <w:pPr>
              <w:spacing w:line="300" w:lineRule="exact"/>
              <w:rPr>
                <w:rFonts w:ascii="仿宋" w:hAnsi="仿宋" w:eastAsia="仿宋"/>
                <w:color w:val="000000"/>
                <w:szCs w:val="21"/>
              </w:rPr>
            </w:pPr>
            <w:r>
              <w:rPr>
                <w:rFonts w:hint="eastAsia" w:ascii="华文中宋" w:hAnsi="华文中宋" w:eastAsia="华文中宋"/>
                <w:color w:val="000000"/>
                <w:sz w:val="28"/>
                <w:szCs w:val="22"/>
              </w:rPr>
              <w:t>手机</w:t>
            </w:r>
          </w:p>
        </w:tc>
        <w:tc>
          <w:tcPr>
            <w:tcW w:w="4729" w:type="dxa"/>
            <w:gridSpan w:val="11"/>
            <w:tcBorders>
              <w:top w:val="single" w:color="auto" w:sz="4" w:space="0"/>
              <w:bottom w:val="single" w:color="auto" w:sz="4" w:space="0"/>
            </w:tcBorders>
            <w:vAlign w:val="center"/>
          </w:tcPr>
          <w:p w14:paraId="5153522F">
            <w:pPr>
              <w:spacing w:line="300" w:lineRule="exact"/>
              <w:ind w:firstLine="416" w:firstLineChars="200"/>
              <w:rPr>
                <w:rFonts w:ascii="仿宋" w:hAnsi="仿宋" w:eastAsia="仿宋"/>
                <w:color w:val="000000"/>
                <w:sz w:val="21"/>
                <w:szCs w:val="21"/>
              </w:rPr>
            </w:pPr>
            <w:r>
              <w:rPr>
                <w:rFonts w:hint="eastAsia" w:ascii="仿宋" w:hAnsi="仿宋" w:eastAsia="仿宋"/>
                <w:color w:val="000000"/>
                <w:sz w:val="21"/>
                <w:szCs w:val="21"/>
              </w:rPr>
              <w:t>13870136368</w:t>
            </w:r>
          </w:p>
        </w:tc>
      </w:tr>
    </w:tbl>
    <w:p w14:paraId="7B9CDEBB">
      <w:pPr>
        <w:widowControl/>
        <w:spacing w:line="560" w:lineRule="exact"/>
        <w:rPr>
          <w:rFonts w:hint="eastAsia" w:ascii="仿宋" w:hAnsi="仿宋" w:eastAsia="仿宋" w:cs="CESI仿宋-GB2312"/>
          <w:sz w:val="28"/>
          <w:szCs w:val="28"/>
        </w:rPr>
      </w:pPr>
    </w:p>
    <w:p w14:paraId="4F6C2450">
      <w:pPr>
        <w:widowControl/>
        <w:spacing w:line="560" w:lineRule="exact"/>
        <w:rPr>
          <w:rFonts w:hint="eastAsia" w:ascii="仿宋" w:hAnsi="仿宋" w:eastAsia="仿宋" w:cs="CESI仿宋-GB2312"/>
          <w:sz w:val="28"/>
          <w:szCs w:val="28"/>
        </w:rPr>
      </w:pPr>
    </w:p>
    <w:p w14:paraId="02DC9F1B">
      <w:pPr>
        <w:widowControl/>
        <w:spacing w:line="560" w:lineRule="exact"/>
        <w:rPr>
          <w:rFonts w:hint="eastAsia" w:ascii="仿宋" w:hAnsi="仿宋" w:eastAsia="仿宋" w:cs="CESI仿宋-GB2312"/>
          <w:sz w:val="28"/>
          <w:szCs w:val="28"/>
        </w:rPr>
      </w:pPr>
    </w:p>
    <w:p w14:paraId="44EAEEC5">
      <w:pPr>
        <w:widowControl/>
        <w:spacing w:line="560" w:lineRule="exact"/>
        <w:rPr>
          <w:rFonts w:hint="eastAsia" w:ascii="仿宋" w:hAnsi="仿宋" w:eastAsia="仿宋" w:cs="CESI仿宋-GB2312"/>
          <w:sz w:val="28"/>
          <w:szCs w:val="28"/>
        </w:rPr>
      </w:pPr>
    </w:p>
    <w:p w14:paraId="3AC01594">
      <w:pPr>
        <w:widowControl/>
        <w:spacing w:line="240" w:lineRule="auto"/>
        <w:rPr>
          <w:rFonts w:hint="eastAsia" w:ascii="仿宋" w:hAnsi="仿宋" w:eastAsia="仿宋" w:cs="CESI仿宋-GB2312"/>
          <w:sz w:val="28"/>
          <w:szCs w:val="28"/>
          <w:lang w:eastAsia="zh-CN"/>
        </w:rPr>
      </w:pPr>
      <w:r>
        <w:rPr>
          <w:rFonts w:hint="eastAsia" w:ascii="仿宋" w:hAnsi="仿宋" w:eastAsia="仿宋" w:cs="CESI仿宋-GB2312"/>
          <w:sz w:val="28"/>
          <w:szCs w:val="28"/>
          <w:lang w:val="en-US" w:eastAsia="zh-CN"/>
        </w:rPr>
        <w:t xml:space="preserve">         </w:t>
      </w:r>
      <w:bookmarkStart w:id="0" w:name="_GoBack"/>
      <w:bookmarkEnd w:id="0"/>
      <w:r>
        <w:rPr>
          <w:rFonts w:hint="eastAsia" w:ascii="仿宋" w:hAnsi="仿宋" w:eastAsia="仿宋" w:cs="CESI仿宋-GB2312"/>
          <w:sz w:val="28"/>
          <w:szCs w:val="28"/>
          <w:lang w:eastAsia="zh-CN"/>
        </w:rPr>
        <w:drawing>
          <wp:inline distT="0" distB="0" distL="114300" distR="114300">
            <wp:extent cx="3810000" cy="3810000"/>
            <wp:effectExtent l="0" t="0" r="0" b="0"/>
            <wp:docPr id="1" name="图片 1" descr="首次成功繁育4只朱鹮幼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首次成功繁育4只朱鹮幼鸟"/>
                    <pic:cNvPicPr>
                      <a:picLocks noChangeAspect="1"/>
                    </pic:cNvPicPr>
                  </pic:nvPicPr>
                  <pic:blipFill>
                    <a:blip r:embed="rId5"/>
                    <a:stretch>
                      <a:fillRect/>
                    </a:stretch>
                  </pic:blipFill>
                  <pic:spPr>
                    <a:xfrm>
                      <a:off x="0" y="0"/>
                      <a:ext cx="3810000" cy="3810000"/>
                    </a:xfrm>
                    <a:prstGeom prst="rect">
                      <a:avLst/>
                    </a:prstGeom>
                  </pic:spPr>
                </pic:pic>
              </a:graphicData>
            </a:graphic>
          </wp:inline>
        </w:drawing>
      </w:r>
    </w:p>
    <w:p w14:paraId="7FB87A7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rPr>
      </w:pPr>
    </w:p>
    <w:p w14:paraId="223B459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rPr>
      </w:pPr>
    </w:p>
    <w:p w14:paraId="213984E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rPr>
      </w:pPr>
    </w:p>
    <w:p w14:paraId="6061F6B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rPr>
      </w:pPr>
    </w:p>
    <w:p w14:paraId="2979E9B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rPr>
      </w:pPr>
    </w:p>
    <w:p w14:paraId="6462F4A4">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rPr>
      </w:pPr>
    </w:p>
    <w:p w14:paraId="7C1248F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rPr>
      </w:pPr>
    </w:p>
    <w:p w14:paraId="535705B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rPr>
      </w:pPr>
    </w:p>
    <w:p w14:paraId="44809B76">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rPr>
      </w:pPr>
    </w:p>
    <w:p w14:paraId="0E78EBD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rPr>
      </w:pPr>
    </w:p>
    <w:p w14:paraId="7AFB5660">
      <w:pPr>
        <w:keepNext w:val="0"/>
        <w:keepLines w:val="0"/>
        <w:pageBreakBefore w:val="0"/>
        <w:widowControl/>
        <w:kinsoku/>
        <w:wordWrap/>
        <w:overflowPunct/>
        <w:topLinePunct w:val="0"/>
        <w:autoSpaceDE/>
        <w:autoSpaceDN/>
        <w:bidi w:val="0"/>
        <w:adjustRightInd/>
        <w:snapToGrid/>
        <w:spacing w:line="560" w:lineRule="exact"/>
        <w:textAlignment w:val="auto"/>
        <w:rPr>
          <w:rFonts w:ascii="仿宋" w:hAnsi="仿宋" w:eastAsia="仿宋" w:cs="CESI仿宋-GB2312"/>
          <w:sz w:val="28"/>
          <w:szCs w:val="28"/>
        </w:rPr>
      </w:pPr>
      <w:r>
        <w:rPr>
          <w:rFonts w:hint="eastAsia" w:ascii="仿宋" w:hAnsi="仿宋" w:eastAsia="仿宋" w:cs="CESI仿宋-GB2312"/>
          <w:sz w:val="28"/>
          <w:szCs w:val="28"/>
        </w:rPr>
        <w:t>消息（广播）</w:t>
      </w:r>
    </w:p>
    <w:p w14:paraId="53A44A31">
      <w:pPr>
        <w:keepNext w:val="0"/>
        <w:keepLines w:val="0"/>
        <w:pageBreakBefore w:val="0"/>
        <w:kinsoku/>
        <w:wordWrap/>
        <w:overflowPunct/>
        <w:topLinePunct w:val="0"/>
        <w:autoSpaceDE/>
        <w:autoSpaceDN/>
        <w:bidi w:val="0"/>
        <w:adjustRightInd/>
        <w:snapToGrid/>
        <w:spacing w:line="560" w:lineRule="exact"/>
        <w:ind w:firstLine="834" w:firstLineChars="300"/>
        <w:textAlignment w:val="auto"/>
        <w:rPr>
          <w:rFonts w:ascii="黑体" w:hAnsi="黑体" w:eastAsia="黑体" w:cs="黑体"/>
          <w:b/>
          <w:bCs/>
          <w:color w:val="000000"/>
          <w:szCs w:val="32"/>
        </w:rPr>
      </w:pPr>
      <w:r>
        <w:rPr>
          <w:rFonts w:hint="eastAsia" w:ascii="黑体" w:hAnsi="黑体" w:eastAsia="黑体" w:cs="黑体"/>
          <w:b/>
          <w:bCs/>
          <w:color w:val="000000"/>
          <w:szCs w:val="32"/>
        </w:rPr>
        <w:t>首次成功繁育4只幼鸟 江西朱鹮种群重建取得重大突破</w:t>
      </w:r>
    </w:p>
    <w:p w14:paraId="2DE8288C">
      <w:pPr>
        <w:keepNext w:val="0"/>
        <w:keepLines w:val="0"/>
        <w:pageBreakBefore w:val="0"/>
        <w:kinsoku/>
        <w:wordWrap/>
        <w:overflowPunct/>
        <w:topLinePunct w:val="0"/>
        <w:autoSpaceDE/>
        <w:autoSpaceDN/>
        <w:bidi w:val="0"/>
        <w:adjustRightInd/>
        <w:snapToGrid/>
        <w:spacing w:line="560" w:lineRule="exact"/>
        <w:ind w:firstLine="238" w:firstLineChars="100"/>
        <w:textAlignment w:val="auto"/>
        <w:rPr>
          <w:rFonts w:ascii="宋体" w:hAnsi="宋体"/>
          <w:sz w:val="22"/>
          <w:szCs w:val="24"/>
          <w:lang w:val="zh-CN"/>
        </w:rPr>
      </w:pPr>
      <w:r>
        <w:rPr>
          <w:rFonts w:hint="eastAsia" w:ascii="仿宋" w:hAnsi="仿宋" w:eastAsia="仿宋" w:cs="仿宋"/>
          <w:sz w:val="24"/>
          <w:szCs w:val="24"/>
          <w:lang w:val="zh-CN"/>
        </w:rPr>
        <w:t xml:space="preserve">主创人员：陈燕玲、祝卫明、李先、余进开 </w:t>
      </w:r>
      <w:r>
        <w:rPr>
          <w:rFonts w:hint="eastAsia" w:ascii="仿宋" w:hAnsi="仿宋" w:eastAsia="仿宋" w:cs="仿宋"/>
          <w:sz w:val="24"/>
          <w:szCs w:val="24"/>
        </w:rPr>
        <w:t xml:space="preserve"> </w:t>
      </w:r>
      <w:r>
        <w:rPr>
          <w:rFonts w:hint="eastAsia" w:ascii="仿宋" w:hAnsi="仿宋" w:eastAsia="仿宋" w:cs="仿宋"/>
          <w:sz w:val="24"/>
          <w:szCs w:val="24"/>
          <w:lang w:val="zh-CN"/>
        </w:rPr>
        <w:t xml:space="preserve"> 编辑：吴兰兰、郑杰、黄肇 </w:t>
      </w:r>
    </w:p>
    <w:p w14:paraId="31CACDD2">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ascii="仿宋" w:hAnsi="仿宋" w:eastAsia="仿宋" w:cs="仿宋"/>
          <w:color w:val="000000"/>
          <w:sz w:val="28"/>
          <w:szCs w:val="28"/>
        </w:rPr>
      </w:pPr>
      <w:r>
        <w:rPr>
          <w:rFonts w:hint="eastAsia" w:ascii="仿宋" w:hAnsi="仿宋" w:eastAsia="仿宋" w:cs="仿宋"/>
          <w:color w:val="000000"/>
          <w:sz w:val="28"/>
          <w:szCs w:val="28"/>
        </w:rPr>
        <w:t xml:space="preserve">朱鹮是国家一级重点保护野生动物，素有“东方宝石”之称。6月18日，江西省朱鹮种群重建基地传来喜讯：这里首次成功繁育的4只朱鹮幼鸟，在工作人员的悉心呵护下，完成从孵化箱到饲养区救护网笼的“迁徙”，这标志着江西朱鹮种群重建工作取得重大突破。鹰潭台记者陈燕玲报道： </w:t>
      </w:r>
    </w:p>
    <w:p w14:paraId="284DFF31">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ascii="仿宋" w:hAnsi="仿宋" w:eastAsia="仿宋" w:cs="仿宋"/>
          <w:b/>
          <w:bCs/>
          <w:color w:val="000000"/>
          <w:sz w:val="28"/>
          <w:szCs w:val="28"/>
        </w:rPr>
      </w:pPr>
      <w:r>
        <w:rPr>
          <w:rFonts w:hint="eastAsia" w:ascii="仿宋" w:hAnsi="仿宋" w:eastAsia="仿宋" w:cs="仿宋"/>
          <w:b/>
          <w:bCs/>
          <w:color w:val="000000"/>
          <w:sz w:val="28"/>
          <w:szCs w:val="28"/>
        </w:rPr>
        <w:t>【朱鹮宝宝叫声背景音，压混】</w:t>
      </w:r>
    </w:p>
    <w:p w14:paraId="01874E41">
      <w:pPr>
        <w:keepNext w:val="0"/>
        <w:keepLines w:val="0"/>
        <w:pageBreakBefore w:val="0"/>
        <w:kinsoku/>
        <w:wordWrap/>
        <w:overflowPunct/>
        <w:topLinePunct w:val="0"/>
        <w:autoSpaceDE/>
        <w:autoSpaceDN/>
        <w:bidi w:val="0"/>
        <w:adjustRightInd/>
        <w:snapToGrid/>
        <w:spacing w:line="560" w:lineRule="exact"/>
        <w:textAlignment w:val="auto"/>
        <w:rPr>
          <w:rFonts w:ascii="仿宋" w:hAnsi="仿宋" w:eastAsia="仿宋" w:cs="仿宋"/>
          <w:b/>
          <w:bCs/>
          <w:color w:val="000000"/>
          <w:sz w:val="28"/>
          <w:szCs w:val="28"/>
        </w:rPr>
      </w:pPr>
      <w:r>
        <w:rPr>
          <w:rFonts w:hint="eastAsia" w:ascii="仿宋" w:hAnsi="仿宋" w:eastAsia="仿宋" w:cs="仿宋"/>
          <w:color w:val="000000"/>
          <w:sz w:val="28"/>
          <w:szCs w:val="28"/>
        </w:rPr>
        <w:t xml:space="preserve">    中午12点左右，记者在鹰潭市龙虎山景区上清镇沙湾村琵琶山旁的江西省朱鹮种群重建基地看到，饲养员肖天祥正忙着准备小朱鹮们的餐食。</w:t>
      </w:r>
      <w:r>
        <w:rPr>
          <w:rFonts w:hint="eastAsia" w:ascii="仿宋" w:hAnsi="仿宋" w:eastAsia="仿宋" w:cs="仿宋"/>
          <w:b/>
          <w:bCs/>
          <w:color w:val="000000"/>
          <w:sz w:val="28"/>
          <w:szCs w:val="28"/>
        </w:rPr>
        <w:t>【录音：现在是在喂第五（阶）段的饲料。有泥鳅、虾仁、黄粉虫，还有少量的苹果，一起搅烂了给它。先是称好了重量，然后放在这里加温，加到常温状态，不能烫，也不能冰凉。】</w:t>
      </w:r>
      <w:r>
        <w:rPr>
          <w:rFonts w:hint="eastAsia" w:ascii="仿宋" w:hAnsi="仿宋" w:eastAsia="仿宋" w:cs="仿宋"/>
          <w:color w:val="000000"/>
          <w:sz w:val="28"/>
          <w:szCs w:val="28"/>
        </w:rPr>
        <w:t xml:space="preserve"> 网笼里，四只体重均达到1000克的朱鹮幼鸟时而追逐嬉戏，时而互相“对峙”，展现出旺盛的生命力。肖天祥：</w:t>
      </w:r>
      <w:r>
        <w:rPr>
          <w:rFonts w:hint="eastAsia" w:ascii="仿宋" w:hAnsi="仿宋" w:eastAsia="仿宋" w:cs="仿宋"/>
          <w:b/>
          <w:bCs/>
          <w:color w:val="000000"/>
          <w:sz w:val="28"/>
          <w:szCs w:val="28"/>
        </w:rPr>
        <w:t>【录音：你看，这些小家伙现在很活泼可爱，刚出壳的时候毛绒绒的，挺可爱的。】</w:t>
      </w:r>
    </w:p>
    <w:p w14:paraId="3F33E2CB">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ascii="仿宋" w:hAnsi="仿宋" w:eastAsia="仿宋" w:cs="仿宋"/>
          <w:color w:val="000000"/>
          <w:sz w:val="28"/>
          <w:szCs w:val="28"/>
        </w:rPr>
      </w:pPr>
      <w:r>
        <w:rPr>
          <w:rFonts w:hint="eastAsia" w:ascii="仿宋" w:hAnsi="仿宋" w:eastAsia="仿宋" w:cs="仿宋"/>
          <w:color w:val="000000"/>
          <w:sz w:val="28"/>
          <w:szCs w:val="28"/>
        </w:rPr>
        <w:t>鹰潭曾是朱鹮的历史分布地。为了让朱鹮在江西重新得以繁衍，2023年起，鹰潭从陕西汉中分两批引入20只朱鹮，在龙虎山开启野化放归试验。今年春天，朱鹮进入繁殖期, 基地邀请陕西专家全程给予指导，5对成鸟成功配对，产蛋10枚。经过成鸟26天的自然孵化后，工作人员将鸟蛋转移至孵化箱继续孵化，并24小时轮班守护。5月上旬，5只朱鹮宝宝顺利诞生。朱鹮的繁育对环境要求极为严苛，在孵化育幼期间，工作人员不仅要严格控制温度、湿度等环境因素，还要进行24小时不间断监测。在他们的精心照护下，尽管有1只幼鸟不幸夭折，但4只幼鸟成功闯过重重关卡，茁壮成长。陕西汉中朱鹮国家级自然保护区管理局高级工程师路宝忠：</w:t>
      </w:r>
      <w:r>
        <w:rPr>
          <w:rFonts w:hint="eastAsia" w:ascii="仿宋" w:hAnsi="仿宋" w:eastAsia="仿宋" w:cs="仿宋"/>
          <w:b/>
          <w:bCs/>
          <w:color w:val="000000"/>
          <w:sz w:val="28"/>
          <w:szCs w:val="28"/>
        </w:rPr>
        <w:t>【录音：受精蛋就五枚，能够正常孵化出5只，孵化率就是百分之百。成活4只，成活率也是80%，从这个比率上还是非常成功的。】</w:t>
      </w:r>
      <w:r>
        <w:rPr>
          <w:rFonts w:hint="eastAsia" w:ascii="仿宋" w:hAnsi="仿宋" w:eastAsia="仿宋" w:cs="仿宋"/>
          <w:color w:val="000000"/>
          <w:sz w:val="28"/>
          <w:szCs w:val="28"/>
        </w:rPr>
        <w:t xml:space="preserve"> </w:t>
      </w:r>
    </w:p>
    <w:p w14:paraId="1391188D">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ascii="仿宋" w:hAnsi="仿宋" w:eastAsia="仿宋" w:cs="仿宋"/>
          <w:b/>
          <w:bCs/>
          <w:color w:val="000000"/>
          <w:sz w:val="28"/>
          <w:szCs w:val="28"/>
        </w:rPr>
      </w:pPr>
      <w:r>
        <w:rPr>
          <w:rFonts w:hint="eastAsia" w:ascii="仿宋" w:hAnsi="仿宋" w:eastAsia="仿宋" w:cs="仿宋"/>
          <w:color w:val="000000"/>
          <w:sz w:val="28"/>
          <w:szCs w:val="28"/>
        </w:rPr>
        <w:t>4只朱鹮幼鸟从破壳而出，到如今羽翼渐丰、体型逐渐接近成鸟的样子，江西省朱鹮种群重建基地工作人员始终坚持科学喂养，并先后投入30多万元，建设育雏室、育雏器、救护网笼等设施，帮助幼鸟顺利成长。龙虎山风景名胜区林业局副局长宁志刚：【</w:t>
      </w:r>
      <w:r>
        <w:rPr>
          <w:rFonts w:hint="eastAsia" w:ascii="仿宋" w:hAnsi="仿宋" w:eastAsia="仿宋" w:cs="仿宋"/>
          <w:b/>
          <w:bCs/>
          <w:color w:val="000000"/>
          <w:sz w:val="28"/>
          <w:szCs w:val="28"/>
        </w:rPr>
        <w:t xml:space="preserve">录音：专家从朱鹮出壳、温湿度的掌握、不同的状况分析、每个时段的饲料配比全程进行指导。通过这一个多月的精心照顾，现在这4只朱鹮从它的体重、体色，各方面已经接近了成鸟的一个标准，我们感到非常的欣慰。】 </w:t>
      </w:r>
    </w:p>
    <w:p w14:paraId="278104CE">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ascii="仿宋" w:hAnsi="仿宋" w:eastAsia="仿宋" w:cs="仿宋"/>
          <w:b/>
          <w:bCs/>
          <w:color w:val="000000"/>
          <w:sz w:val="28"/>
          <w:szCs w:val="28"/>
        </w:rPr>
      </w:pPr>
      <w:r>
        <w:rPr>
          <w:rFonts w:hint="eastAsia" w:ascii="仿宋" w:hAnsi="仿宋" w:eastAsia="仿宋" w:cs="仿宋"/>
          <w:color w:val="000000"/>
          <w:sz w:val="28"/>
          <w:szCs w:val="28"/>
        </w:rPr>
        <w:t>此次朱鹮在我省的首次成功繁育，意味着龙虎山的良好生态得到朱鹮的“认可”，见证着江西人与自然和谐共生的生动实践。国家林草局朱鹮保护国家创新联盟专家委员会副主任委员刘冬平：</w:t>
      </w:r>
      <w:r>
        <w:rPr>
          <w:rFonts w:hint="eastAsia" w:ascii="仿宋" w:hAnsi="仿宋" w:eastAsia="仿宋" w:cs="仿宋"/>
          <w:b/>
          <w:bCs/>
          <w:color w:val="000000"/>
          <w:sz w:val="28"/>
          <w:szCs w:val="28"/>
        </w:rPr>
        <w:t>【录音：江西龙虎山朱鹮种群的成功繁育，证明了龙虎山的生态环境适宜，相关保护措施十分有效，对于促进朱鹮南方种群的重建，进一步缓解朱鹮的濒危状况具有重大的现实意义。</w:t>
      </w:r>
      <w:r>
        <w:rPr>
          <w:rFonts w:ascii="仿宋" w:hAnsi="仿宋" w:eastAsia="仿宋" w:cs="仿宋"/>
          <w:b/>
          <w:bCs/>
          <w:color w:val="000000"/>
          <w:sz w:val="28"/>
          <w:szCs w:val="28"/>
        </w:rPr>
        <w:t>】</w:t>
      </w:r>
    </w:p>
    <w:sectPr>
      <w:footerReference r:id="rId3" w:type="default"/>
      <w:pgSz w:w="11906" w:h="16838"/>
      <w:pgMar w:top="1440" w:right="1797" w:bottom="1440" w:left="1797" w:header="851" w:footer="992" w:gutter="0"/>
      <w:pgNumType w:start="0"/>
      <w:cols w:space="0" w:num="1"/>
      <w:rtlGutter w:val="0"/>
      <w:docGrid w:type="linesAndChars" w:linePitch="410"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Segoe UI">
    <w:panose1 w:val="020B0502040204020203"/>
    <w:charset w:val="00"/>
    <w:family w:val="swiss"/>
    <w:pitch w:val="default"/>
    <w:sig w:usb0="E10022FF" w:usb1="C000E47F" w:usb2="00000029" w:usb3="00000000" w:csb0="200001DF" w:csb1="20000000"/>
  </w:font>
  <w:font w:name="CESI仿宋-GB2312">
    <w:altName w:val="仿宋"/>
    <w:panose1 w:val="00000000000000000000"/>
    <w:charset w:val="00"/>
    <w:family w:val="auto"/>
    <w:pitch w:val="default"/>
    <w:sig w:usb0="00000000" w:usb1="00000000" w:usb2="00000010"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647087"/>
      <w:docPartObj>
        <w:docPartGallery w:val="autotext"/>
      </w:docPartObj>
    </w:sdtPr>
    <w:sdtContent>
      <w:p w14:paraId="3F9B8B19">
        <w:pPr>
          <w:pStyle w:val="3"/>
          <w:ind w:firstLine="3690" w:firstLineChars="2050"/>
        </w:pPr>
        <w:r>
          <w:fldChar w:fldCharType="begin"/>
        </w:r>
        <w:r>
          <w:instrText xml:space="preserve"> PAGE   \* MERGEFORMAT </w:instrText>
        </w:r>
        <w:r>
          <w:fldChar w:fldCharType="separate"/>
        </w:r>
        <w:r>
          <w:rPr>
            <w:lang w:val="zh-CN"/>
          </w:rPr>
          <w:t>2</w:t>
        </w:r>
        <w:r>
          <w:rPr>
            <w:lang w:val="zh-CN"/>
          </w:rPr>
          <w:fldChar w:fldCharType="end"/>
        </w:r>
      </w:p>
    </w:sdtContent>
  </w:sdt>
  <w:p w14:paraId="3152B119">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52"/>
  <w:bordersDoNotSurroundHeader w:val="1"/>
  <w:bordersDoNotSurroundFooter w:val="1"/>
  <w:documentProtection w:enforcement="0"/>
  <w:defaultTabStop w:val="420"/>
  <w:drawingGridHorizontalSpacing w:val="139"/>
  <w:drawingGridVerticalSpacing w:val="205"/>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172A27"/>
    <w:rsid w:val="00172A27"/>
    <w:rsid w:val="00227843"/>
    <w:rsid w:val="00515C5E"/>
    <w:rsid w:val="005C4B24"/>
    <w:rsid w:val="00617855"/>
    <w:rsid w:val="006D6BFE"/>
    <w:rsid w:val="00816D42"/>
    <w:rsid w:val="008F0A08"/>
    <w:rsid w:val="00BE7F0A"/>
    <w:rsid w:val="00C74AF3"/>
    <w:rsid w:val="00DB20F7"/>
    <w:rsid w:val="00F37E83"/>
    <w:rsid w:val="024617F2"/>
    <w:rsid w:val="026C6D7F"/>
    <w:rsid w:val="02873BB9"/>
    <w:rsid w:val="05A11148"/>
    <w:rsid w:val="062E0F1B"/>
    <w:rsid w:val="06A411DD"/>
    <w:rsid w:val="080F6B2A"/>
    <w:rsid w:val="08B35707"/>
    <w:rsid w:val="08E6788B"/>
    <w:rsid w:val="09734E97"/>
    <w:rsid w:val="0A0C3321"/>
    <w:rsid w:val="0BC45977"/>
    <w:rsid w:val="0D200E92"/>
    <w:rsid w:val="0D613984"/>
    <w:rsid w:val="0D703BC7"/>
    <w:rsid w:val="0D7F205C"/>
    <w:rsid w:val="0EA0073A"/>
    <w:rsid w:val="0EAD2BF9"/>
    <w:rsid w:val="0EBB5F05"/>
    <w:rsid w:val="0EC248F6"/>
    <w:rsid w:val="10853E2D"/>
    <w:rsid w:val="10F11FCB"/>
    <w:rsid w:val="14C842E9"/>
    <w:rsid w:val="1555067E"/>
    <w:rsid w:val="16135A37"/>
    <w:rsid w:val="164107F7"/>
    <w:rsid w:val="164E6A70"/>
    <w:rsid w:val="16E4531E"/>
    <w:rsid w:val="17EC4792"/>
    <w:rsid w:val="18FE477D"/>
    <w:rsid w:val="19213CD1"/>
    <w:rsid w:val="19720CC7"/>
    <w:rsid w:val="1A6920CA"/>
    <w:rsid w:val="1A6E148E"/>
    <w:rsid w:val="1ADF413A"/>
    <w:rsid w:val="1B6D7998"/>
    <w:rsid w:val="1BAB6276"/>
    <w:rsid w:val="1D176AC0"/>
    <w:rsid w:val="1D62502B"/>
    <w:rsid w:val="1EBA7398"/>
    <w:rsid w:val="1F3E1D77"/>
    <w:rsid w:val="1FED10A7"/>
    <w:rsid w:val="205C7FDB"/>
    <w:rsid w:val="21497254"/>
    <w:rsid w:val="238429FA"/>
    <w:rsid w:val="254479BB"/>
    <w:rsid w:val="25D80104"/>
    <w:rsid w:val="27A42993"/>
    <w:rsid w:val="28697739"/>
    <w:rsid w:val="2B30453E"/>
    <w:rsid w:val="2D151C3D"/>
    <w:rsid w:val="2D7E3C87"/>
    <w:rsid w:val="2F1E74CF"/>
    <w:rsid w:val="2F6A001E"/>
    <w:rsid w:val="30422D49"/>
    <w:rsid w:val="307D1FD3"/>
    <w:rsid w:val="30A12166"/>
    <w:rsid w:val="30C776F3"/>
    <w:rsid w:val="31501496"/>
    <w:rsid w:val="3457491A"/>
    <w:rsid w:val="34627E5E"/>
    <w:rsid w:val="346534AA"/>
    <w:rsid w:val="34677222"/>
    <w:rsid w:val="35571045"/>
    <w:rsid w:val="35B66662"/>
    <w:rsid w:val="35C94A7D"/>
    <w:rsid w:val="3623361D"/>
    <w:rsid w:val="36D14E27"/>
    <w:rsid w:val="36EC3A0F"/>
    <w:rsid w:val="37435836"/>
    <w:rsid w:val="377A726D"/>
    <w:rsid w:val="38390ED6"/>
    <w:rsid w:val="3CB52AF5"/>
    <w:rsid w:val="3DB039E8"/>
    <w:rsid w:val="3F3423F7"/>
    <w:rsid w:val="3FC1012F"/>
    <w:rsid w:val="40270B72"/>
    <w:rsid w:val="40FF07E3"/>
    <w:rsid w:val="421F479F"/>
    <w:rsid w:val="43212C92"/>
    <w:rsid w:val="47504D5D"/>
    <w:rsid w:val="476352F4"/>
    <w:rsid w:val="49956188"/>
    <w:rsid w:val="4A4A0D21"/>
    <w:rsid w:val="4B7B5DC3"/>
    <w:rsid w:val="4CBD2494"/>
    <w:rsid w:val="4CDA2830"/>
    <w:rsid w:val="4D0C49B3"/>
    <w:rsid w:val="4DB34E2F"/>
    <w:rsid w:val="4DE374C2"/>
    <w:rsid w:val="4FC97300"/>
    <w:rsid w:val="50175B49"/>
    <w:rsid w:val="5093526A"/>
    <w:rsid w:val="50B415EA"/>
    <w:rsid w:val="513B13C3"/>
    <w:rsid w:val="515E5628"/>
    <w:rsid w:val="523D2B73"/>
    <w:rsid w:val="52FB3500"/>
    <w:rsid w:val="536A2433"/>
    <w:rsid w:val="54280325"/>
    <w:rsid w:val="55495337"/>
    <w:rsid w:val="564E7DEA"/>
    <w:rsid w:val="56C524F2"/>
    <w:rsid w:val="56DC7FCD"/>
    <w:rsid w:val="57415259"/>
    <w:rsid w:val="598C3104"/>
    <w:rsid w:val="59FE5684"/>
    <w:rsid w:val="5A8641FB"/>
    <w:rsid w:val="5B4A5024"/>
    <w:rsid w:val="5B793214"/>
    <w:rsid w:val="5BC32050"/>
    <w:rsid w:val="5BD7618C"/>
    <w:rsid w:val="5BFC0B50"/>
    <w:rsid w:val="5CB12E81"/>
    <w:rsid w:val="5CC52489"/>
    <w:rsid w:val="5CE2303B"/>
    <w:rsid w:val="5E231B5D"/>
    <w:rsid w:val="5E846139"/>
    <w:rsid w:val="5ED05841"/>
    <w:rsid w:val="5EF70E6F"/>
    <w:rsid w:val="5F2E2567"/>
    <w:rsid w:val="5F8108E9"/>
    <w:rsid w:val="5FBD26DF"/>
    <w:rsid w:val="6098238E"/>
    <w:rsid w:val="646B7DB9"/>
    <w:rsid w:val="65011162"/>
    <w:rsid w:val="65BA4B55"/>
    <w:rsid w:val="65EE2A50"/>
    <w:rsid w:val="669C24AC"/>
    <w:rsid w:val="670A5694"/>
    <w:rsid w:val="67B850C4"/>
    <w:rsid w:val="6A9811DC"/>
    <w:rsid w:val="6B364C7D"/>
    <w:rsid w:val="6B4B7674"/>
    <w:rsid w:val="6CAB169B"/>
    <w:rsid w:val="6FA523D2"/>
    <w:rsid w:val="7007308C"/>
    <w:rsid w:val="71593474"/>
    <w:rsid w:val="720930EC"/>
    <w:rsid w:val="72B312A9"/>
    <w:rsid w:val="72D37256"/>
    <w:rsid w:val="733028FA"/>
    <w:rsid w:val="7439758C"/>
    <w:rsid w:val="763C6629"/>
    <w:rsid w:val="768B0293"/>
    <w:rsid w:val="779E42D6"/>
    <w:rsid w:val="77DC6BAC"/>
    <w:rsid w:val="77ED2B68"/>
    <w:rsid w:val="78CC6C21"/>
    <w:rsid w:val="79E65AC0"/>
    <w:rsid w:val="7A0643B5"/>
    <w:rsid w:val="7A480529"/>
    <w:rsid w:val="7B944EB1"/>
    <w:rsid w:val="7BF7715F"/>
    <w:rsid w:val="7C442F72"/>
    <w:rsid w:val="7D2E7EAA"/>
    <w:rsid w:val="7D9C12B8"/>
    <w:rsid w:val="7F361298"/>
    <w:rsid w:val="7FAD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b/>
      <w:bCs/>
      <w:kern w:val="0"/>
      <w:sz w:val="36"/>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character" w:styleId="8">
    <w:name w:val="Strong"/>
    <w:basedOn w:val="7"/>
    <w:qFormat/>
    <w:uiPriority w:val="0"/>
    <w:rPr>
      <w:b/>
    </w:rPr>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2306</Words>
  <Characters>2346</Characters>
  <Lines>18</Lines>
  <Paragraphs>5</Paragraphs>
  <TotalTime>4</TotalTime>
  <ScaleCrop>false</ScaleCrop>
  <LinksUpToDate>false</LinksUpToDate>
  <CharactersWithSpaces>2416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2026-01-10T08:30:00Z</dcterms:created>
  <dc:creator>浪里淘金</dc:creator>
  <cp:lastModifiedBy>from sara with love</cp:lastModifiedBy>
  <dcterms:modified xsi:type="dcterms:W3CDTF">2026-01-26T01:25:27Z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5B3697A235464E0ABA2D3CC832F84279_11</vt:lpwstr>
  </property>
  <property fmtid="{D5CDD505-2E9C-101B-9397-08002B2CF9AE}" pid="4" name="KSOTemplateDocerSaveRecord">
    <vt:lpwstr>eyJoZGlkIjoiZjQzNjc4NzIwZDFlYTM1NGJlNjg5YjQ3ODQ5NmYzMGUiLCJ1c2VySWQiOiI4ODg0NTM3OTgifQ==</vt:lpwstr>
  </property>
</Properties>
</file>